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FC20" w14:textId="77777777" w:rsidR="008D7E3A" w:rsidRDefault="008D7E3A" w:rsidP="008D7E3A">
      <w:pPr>
        <w:ind w:left="144" w:right="144"/>
        <w:rPr>
          <w:sz w:val="20"/>
          <w:szCs w:val="20"/>
        </w:rPr>
      </w:pPr>
      <w:r>
        <w:rPr>
          <w:sz w:val="20"/>
          <w:szCs w:val="20"/>
        </w:rPr>
        <w:t> </w:t>
      </w:r>
    </w:p>
    <w:p w14:paraId="11173570" w14:textId="77777777" w:rsidR="008D7E3A" w:rsidRDefault="008D7E3A" w:rsidP="008D7E3A">
      <w:pPr>
        <w:ind w:left="144" w:right="144"/>
        <w:rPr>
          <w:sz w:val="20"/>
          <w:szCs w:val="20"/>
        </w:rPr>
      </w:pPr>
      <w:r>
        <w:rPr>
          <w:sz w:val="20"/>
          <w:szCs w:val="20"/>
        </w:rPr>
        <w:t> </w:t>
      </w:r>
    </w:p>
    <w:p w14:paraId="4269CD0C" w14:textId="77777777" w:rsidR="008D7E3A" w:rsidRDefault="008D7E3A" w:rsidP="008D7E3A">
      <w:pPr>
        <w:ind w:left="144" w:right="144"/>
        <w:jc w:val="center"/>
        <w:rPr>
          <w:sz w:val="36"/>
          <w:szCs w:val="36"/>
        </w:rPr>
      </w:pPr>
      <w:r>
        <w:rPr>
          <w:b/>
          <w:bCs/>
          <w:sz w:val="36"/>
          <w:szCs w:val="36"/>
        </w:rPr>
        <w:t>SECURITIES AND EXCHANGE COMMISSION</w:t>
      </w:r>
    </w:p>
    <w:p w14:paraId="6FEC2A83" w14:textId="77777777" w:rsidR="008D7E3A" w:rsidRDefault="008D7E3A" w:rsidP="008D7E3A">
      <w:pPr>
        <w:ind w:left="144" w:right="144"/>
        <w:jc w:val="center"/>
        <w:rPr>
          <w:sz w:val="20"/>
          <w:szCs w:val="20"/>
        </w:rPr>
      </w:pPr>
      <w:r>
        <w:rPr>
          <w:b/>
          <w:bCs/>
          <w:sz w:val="20"/>
          <w:szCs w:val="20"/>
        </w:rPr>
        <w:t>WASHINGTON, D.C. 20549</w:t>
      </w:r>
      <w:r>
        <w:rPr>
          <w:sz w:val="20"/>
          <w:szCs w:val="20"/>
        </w:rPr>
        <w:t> </w:t>
      </w:r>
    </w:p>
    <w:p w14:paraId="5AD7287B" w14:textId="77777777" w:rsidR="008D7E3A" w:rsidRDefault="00000000" w:rsidP="008D7E3A">
      <w:pPr>
        <w:jc w:val="center"/>
      </w:pPr>
      <w:r>
        <w:pict w14:anchorId="6CA29461">
          <v:rect id="_x0000_i1025" style="width:135pt;height:.75pt" o:hrpct="250" o:hralign="center" o:hrstd="t" o:hrnoshade="t" o:hr="t" fillcolor="gray" stroked="f"/>
        </w:pict>
      </w:r>
    </w:p>
    <w:p w14:paraId="0B38DE17" w14:textId="77777777" w:rsidR="008D7E3A" w:rsidRDefault="008D7E3A" w:rsidP="008D7E3A">
      <w:pPr>
        <w:ind w:left="144" w:right="144"/>
        <w:jc w:val="center"/>
        <w:rPr>
          <w:sz w:val="20"/>
          <w:szCs w:val="20"/>
        </w:rPr>
      </w:pPr>
      <w:r>
        <w:rPr>
          <w:sz w:val="20"/>
          <w:szCs w:val="20"/>
        </w:rPr>
        <w:t> </w:t>
      </w:r>
    </w:p>
    <w:p w14:paraId="1FACBEF2" w14:textId="77777777" w:rsidR="008D7E3A" w:rsidRDefault="008D7E3A" w:rsidP="008D7E3A">
      <w:pPr>
        <w:ind w:left="144" w:right="144"/>
        <w:jc w:val="center"/>
        <w:rPr>
          <w:sz w:val="36"/>
          <w:szCs w:val="36"/>
        </w:rPr>
      </w:pPr>
      <w:r>
        <w:rPr>
          <w:b/>
          <w:bCs/>
          <w:sz w:val="36"/>
          <w:szCs w:val="36"/>
        </w:rPr>
        <w:t>FORM 8-K</w:t>
      </w:r>
    </w:p>
    <w:p w14:paraId="4126124C" w14:textId="77777777" w:rsidR="008D7E3A" w:rsidRDefault="008D7E3A" w:rsidP="008D7E3A">
      <w:pPr>
        <w:ind w:left="144" w:right="144"/>
        <w:rPr>
          <w:sz w:val="20"/>
          <w:szCs w:val="20"/>
        </w:rPr>
      </w:pPr>
      <w:r>
        <w:rPr>
          <w:sz w:val="20"/>
          <w:szCs w:val="20"/>
        </w:rPr>
        <w:t> </w:t>
      </w:r>
    </w:p>
    <w:p w14:paraId="6C98B2EA" w14:textId="77777777" w:rsidR="008D7E3A" w:rsidRDefault="008D7E3A" w:rsidP="008D7E3A">
      <w:pPr>
        <w:ind w:left="144" w:right="144"/>
        <w:jc w:val="center"/>
        <w:rPr>
          <w:sz w:val="20"/>
          <w:szCs w:val="20"/>
        </w:rPr>
      </w:pPr>
      <w:r>
        <w:rPr>
          <w:b/>
          <w:bCs/>
          <w:sz w:val="20"/>
          <w:szCs w:val="20"/>
        </w:rPr>
        <w:t>CURRENT REPORT</w:t>
      </w:r>
    </w:p>
    <w:p w14:paraId="3914BBE3" w14:textId="77777777" w:rsidR="008D7E3A" w:rsidRDefault="008D7E3A" w:rsidP="008D7E3A">
      <w:pPr>
        <w:ind w:left="144" w:right="144"/>
        <w:jc w:val="center"/>
        <w:rPr>
          <w:sz w:val="20"/>
          <w:szCs w:val="20"/>
        </w:rPr>
      </w:pPr>
      <w:r>
        <w:rPr>
          <w:b/>
          <w:bCs/>
          <w:sz w:val="20"/>
          <w:szCs w:val="20"/>
        </w:rPr>
        <w:t>Pursuant to Section 13 or 15(d) of the</w:t>
      </w:r>
    </w:p>
    <w:p w14:paraId="6B78B71F" w14:textId="77777777" w:rsidR="008D7E3A" w:rsidRDefault="008D7E3A" w:rsidP="008D7E3A">
      <w:pPr>
        <w:ind w:left="144" w:right="144"/>
        <w:jc w:val="center"/>
        <w:rPr>
          <w:sz w:val="20"/>
          <w:szCs w:val="20"/>
        </w:rPr>
      </w:pPr>
      <w:r>
        <w:rPr>
          <w:b/>
          <w:bCs/>
          <w:sz w:val="20"/>
          <w:szCs w:val="20"/>
        </w:rPr>
        <w:t>Securities Exchange Act of 1934</w:t>
      </w:r>
    </w:p>
    <w:p w14:paraId="1116214B" w14:textId="77777777" w:rsidR="008D7E3A" w:rsidRDefault="008D7E3A" w:rsidP="008D7E3A">
      <w:pPr>
        <w:ind w:left="144" w:right="144"/>
        <w:rPr>
          <w:sz w:val="20"/>
          <w:szCs w:val="20"/>
        </w:rPr>
      </w:pPr>
      <w:r>
        <w:rPr>
          <w:sz w:val="20"/>
          <w:szCs w:val="20"/>
        </w:rPr>
        <w:t> </w:t>
      </w:r>
    </w:p>
    <w:p w14:paraId="1907E5A2" w14:textId="6E1C13C5" w:rsidR="008D7E3A" w:rsidRDefault="008D7E3A" w:rsidP="008D7E3A">
      <w:pPr>
        <w:ind w:left="144" w:right="144"/>
        <w:jc w:val="center"/>
        <w:rPr>
          <w:sz w:val="20"/>
          <w:szCs w:val="20"/>
        </w:rPr>
      </w:pPr>
      <w:r>
        <w:rPr>
          <w:b/>
          <w:bCs/>
          <w:sz w:val="20"/>
          <w:szCs w:val="20"/>
        </w:rPr>
        <w:t>Date of report (Date of earliest event reported):  </w:t>
      </w:r>
      <w:r w:rsidR="007310D6">
        <w:rPr>
          <w:b/>
          <w:bCs/>
          <w:sz w:val="20"/>
          <w:szCs w:val="20"/>
        </w:rPr>
        <w:t>June</w:t>
      </w:r>
      <w:r w:rsidR="00820274">
        <w:rPr>
          <w:b/>
          <w:bCs/>
          <w:sz w:val="20"/>
          <w:szCs w:val="20"/>
        </w:rPr>
        <w:t xml:space="preserve"> </w:t>
      </w:r>
      <w:r w:rsidR="00867301">
        <w:rPr>
          <w:b/>
          <w:bCs/>
          <w:sz w:val="20"/>
          <w:szCs w:val="20"/>
        </w:rPr>
        <w:t>17</w:t>
      </w:r>
      <w:r w:rsidR="00820274">
        <w:rPr>
          <w:b/>
          <w:bCs/>
          <w:sz w:val="20"/>
          <w:szCs w:val="20"/>
        </w:rPr>
        <w:t>, 202</w:t>
      </w:r>
      <w:r w:rsidR="00867301">
        <w:rPr>
          <w:b/>
          <w:bCs/>
          <w:sz w:val="20"/>
          <w:szCs w:val="20"/>
        </w:rPr>
        <w:t>6</w:t>
      </w:r>
    </w:p>
    <w:p w14:paraId="4BE21BF0" w14:textId="77777777" w:rsidR="008D7E3A" w:rsidRDefault="00000000" w:rsidP="008D7E3A">
      <w:pPr>
        <w:jc w:val="center"/>
      </w:pPr>
      <w:r>
        <w:pict w14:anchorId="34234C18">
          <v:rect id="_x0000_i1026" style="width:135pt;height:.75pt" o:hrpct="250" o:hralign="center" o:hrstd="t" o:hrnoshade="t" o:hr="t" fillcolor="gray" stroked="f"/>
        </w:pict>
      </w:r>
    </w:p>
    <w:p w14:paraId="3C569251" w14:textId="77777777" w:rsidR="008D7E3A" w:rsidRDefault="008D7E3A" w:rsidP="008D7E3A">
      <w:pPr>
        <w:ind w:left="144" w:right="144"/>
        <w:jc w:val="center"/>
        <w:rPr>
          <w:sz w:val="20"/>
          <w:szCs w:val="20"/>
        </w:rPr>
      </w:pPr>
      <w:r>
        <w:rPr>
          <w:sz w:val="20"/>
          <w:szCs w:val="20"/>
        </w:rPr>
        <w:t> </w:t>
      </w:r>
    </w:p>
    <w:p w14:paraId="6037F5E1" w14:textId="77777777" w:rsidR="008D7E3A" w:rsidRDefault="008D7E3A" w:rsidP="008D7E3A">
      <w:pPr>
        <w:ind w:left="144" w:right="144"/>
        <w:jc w:val="center"/>
        <w:rPr>
          <w:sz w:val="36"/>
          <w:szCs w:val="36"/>
        </w:rPr>
      </w:pPr>
      <w:r>
        <w:rPr>
          <w:b/>
          <w:bCs/>
          <w:sz w:val="36"/>
          <w:szCs w:val="36"/>
        </w:rPr>
        <w:t>GEOVAX LABS, INC.</w:t>
      </w:r>
    </w:p>
    <w:p w14:paraId="5DE0AB61" w14:textId="77777777" w:rsidR="008D7E3A" w:rsidRDefault="008D7E3A" w:rsidP="008D7E3A">
      <w:pPr>
        <w:ind w:left="144" w:right="144"/>
        <w:jc w:val="center"/>
        <w:rPr>
          <w:sz w:val="20"/>
          <w:szCs w:val="20"/>
        </w:rPr>
      </w:pPr>
      <w:r>
        <w:rPr>
          <w:b/>
          <w:bCs/>
          <w:sz w:val="20"/>
          <w:szCs w:val="20"/>
        </w:rPr>
        <w:t>(Exact name of registrant as specified in its charter)</w:t>
      </w:r>
    </w:p>
    <w:p w14:paraId="0F1B7EA2" w14:textId="77777777" w:rsidR="008D7E3A" w:rsidRDefault="008D7E3A" w:rsidP="008D7E3A">
      <w:pPr>
        <w:ind w:left="144" w:right="144"/>
        <w:rPr>
          <w:sz w:val="20"/>
          <w:szCs w:val="20"/>
        </w:rPr>
      </w:pPr>
      <w:r>
        <w:rPr>
          <w:sz w:val="20"/>
          <w:szCs w:val="20"/>
        </w:rPr>
        <w:t>  </w:t>
      </w:r>
    </w:p>
    <w:tbl>
      <w:tblPr>
        <w:tblW w:w="5000" w:type="pct"/>
        <w:tblInd w:w="149" w:type="dxa"/>
        <w:tblCellMar>
          <w:left w:w="0" w:type="dxa"/>
          <w:right w:w="0" w:type="dxa"/>
        </w:tblCellMar>
        <w:tblLook w:val="04A0" w:firstRow="1" w:lastRow="0" w:firstColumn="1" w:lastColumn="0" w:noHBand="0" w:noVBand="1"/>
      </w:tblPr>
      <w:tblGrid>
        <w:gridCol w:w="3456"/>
        <w:gridCol w:w="216"/>
        <w:gridCol w:w="3456"/>
        <w:gridCol w:w="216"/>
        <w:gridCol w:w="3456"/>
      </w:tblGrid>
      <w:tr w:rsidR="008D7E3A" w14:paraId="65DC7518" w14:textId="77777777" w:rsidTr="008D7E3A">
        <w:tc>
          <w:tcPr>
            <w:tcW w:w="1600" w:type="pct"/>
            <w:tcMar>
              <w:top w:w="5" w:type="dxa"/>
              <w:left w:w="5" w:type="dxa"/>
              <w:bottom w:w="5" w:type="dxa"/>
              <w:right w:w="5" w:type="dxa"/>
            </w:tcMar>
            <w:hideMark/>
          </w:tcPr>
          <w:p w14:paraId="2CD5D0E3" w14:textId="77777777" w:rsidR="008D7E3A" w:rsidRDefault="008D7E3A">
            <w:pPr>
              <w:jc w:val="center"/>
              <w:rPr>
                <w:color w:val="000000"/>
                <w:sz w:val="20"/>
                <w:szCs w:val="20"/>
              </w:rPr>
            </w:pPr>
            <w:r>
              <w:rPr>
                <w:b/>
                <w:bCs/>
                <w:color w:val="000000"/>
                <w:sz w:val="20"/>
                <w:szCs w:val="20"/>
              </w:rPr>
              <w:t>Delaware</w:t>
            </w:r>
          </w:p>
        </w:tc>
        <w:tc>
          <w:tcPr>
            <w:tcW w:w="100" w:type="pct"/>
            <w:tcMar>
              <w:top w:w="5" w:type="dxa"/>
              <w:left w:w="5" w:type="dxa"/>
              <w:bottom w:w="5" w:type="dxa"/>
              <w:right w:w="5" w:type="dxa"/>
            </w:tcMar>
            <w:vAlign w:val="bottom"/>
            <w:hideMark/>
          </w:tcPr>
          <w:p w14:paraId="21BB6B9C"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E1BFCAA" w14:textId="77777777" w:rsidR="008D7E3A" w:rsidRDefault="008D7E3A">
            <w:pPr>
              <w:jc w:val="center"/>
              <w:rPr>
                <w:color w:val="000000"/>
                <w:sz w:val="20"/>
                <w:szCs w:val="20"/>
              </w:rPr>
            </w:pPr>
            <w:r>
              <w:rPr>
                <w:b/>
                <w:bCs/>
                <w:color w:val="000000"/>
                <w:sz w:val="20"/>
                <w:szCs w:val="20"/>
              </w:rPr>
              <w:t>001-39563</w:t>
            </w:r>
          </w:p>
        </w:tc>
        <w:tc>
          <w:tcPr>
            <w:tcW w:w="100" w:type="pct"/>
            <w:tcMar>
              <w:top w:w="5" w:type="dxa"/>
              <w:left w:w="5" w:type="dxa"/>
              <w:bottom w:w="5" w:type="dxa"/>
              <w:right w:w="5" w:type="dxa"/>
            </w:tcMar>
            <w:vAlign w:val="bottom"/>
            <w:hideMark/>
          </w:tcPr>
          <w:p w14:paraId="02B8DA0E"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08920BD4" w14:textId="77777777" w:rsidR="008D7E3A" w:rsidRDefault="008D7E3A">
            <w:pPr>
              <w:jc w:val="center"/>
              <w:rPr>
                <w:color w:val="000000"/>
                <w:sz w:val="20"/>
                <w:szCs w:val="20"/>
              </w:rPr>
            </w:pPr>
            <w:r>
              <w:rPr>
                <w:b/>
                <w:bCs/>
                <w:color w:val="000000"/>
                <w:sz w:val="20"/>
                <w:szCs w:val="20"/>
              </w:rPr>
              <w:t>87-0455038</w:t>
            </w:r>
          </w:p>
        </w:tc>
      </w:tr>
      <w:tr w:rsidR="008D7E3A" w14:paraId="1B960DB8" w14:textId="77777777" w:rsidTr="008D7E3A">
        <w:tc>
          <w:tcPr>
            <w:tcW w:w="1600" w:type="pct"/>
            <w:tcMar>
              <w:top w:w="5" w:type="dxa"/>
              <w:left w:w="5" w:type="dxa"/>
              <w:bottom w:w="5" w:type="dxa"/>
              <w:right w:w="5" w:type="dxa"/>
            </w:tcMar>
            <w:hideMark/>
          </w:tcPr>
          <w:p w14:paraId="55850994" w14:textId="77777777" w:rsidR="008D7E3A" w:rsidRDefault="008D7E3A">
            <w:pPr>
              <w:jc w:val="center"/>
              <w:rPr>
                <w:color w:val="000000"/>
                <w:sz w:val="20"/>
                <w:szCs w:val="20"/>
              </w:rPr>
            </w:pPr>
            <w:r>
              <w:rPr>
                <w:b/>
                <w:bCs/>
                <w:color w:val="000000"/>
                <w:sz w:val="20"/>
                <w:szCs w:val="20"/>
              </w:rPr>
              <w:t>(State or other jurisdiction of</w:t>
            </w:r>
          </w:p>
          <w:p w14:paraId="6BCD4496" w14:textId="77777777" w:rsidR="008D7E3A" w:rsidRDefault="008D7E3A">
            <w:pPr>
              <w:jc w:val="center"/>
              <w:rPr>
                <w:color w:val="000000"/>
                <w:sz w:val="20"/>
                <w:szCs w:val="20"/>
              </w:rPr>
            </w:pPr>
            <w:r>
              <w:rPr>
                <w:b/>
                <w:bCs/>
                <w:color w:val="000000"/>
                <w:sz w:val="20"/>
                <w:szCs w:val="20"/>
              </w:rPr>
              <w:t>incorporation or organization)</w:t>
            </w:r>
          </w:p>
        </w:tc>
        <w:tc>
          <w:tcPr>
            <w:tcW w:w="100" w:type="pct"/>
            <w:tcMar>
              <w:top w:w="5" w:type="dxa"/>
              <w:left w:w="5" w:type="dxa"/>
              <w:bottom w:w="5" w:type="dxa"/>
              <w:right w:w="5" w:type="dxa"/>
            </w:tcMar>
            <w:vAlign w:val="bottom"/>
            <w:hideMark/>
          </w:tcPr>
          <w:p w14:paraId="3CCD15D2"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2CADF59" w14:textId="77777777" w:rsidR="008D7E3A" w:rsidRDefault="008D7E3A">
            <w:pPr>
              <w:jc w:val="center"/>
              <w:rPr>
                <w:color w:val="000000"/>
                <w:sz w:val="20"/>
                <w:szCs w:val="20"/>
              </w:rPr>
            </w:pPr>
            <w:r>
              <w:rPr>
                <w:b/>
                <w:bCs/>
                <w:color w:val="000000"/>
                <w:sz w:val="20"/>
                <w:szCs w:val="20"/>
              </w:rPr>
              <w:t>(Commission File No.)</w:t>
            </w:r>
          </w:p>
        </w:tc>
        <w:tc>
          <w:tcPr>
            <w:tcW w:w="100" w:type="pct"/>
            <w:tcMar>
              <w:top w:w="5" w:type="dxa"/>
              <w:left w:w="5" w:type="dxa"/>
              <w:bottom w:w="5" w:type="dxa"/>
              <w:right w:w="5" w:type="dxa"/>
            </w:tcMar>
            <w:vAlign w:val="bottom"/>
            <w:hideMark/>
          </w:tcPr>
          <w:p w14:paraId="5BE72CCD"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4EAE9BA6" w14:textId="77777777" w:rsidR="008D7E3A" w:rsidRDefault="008D7E3A">
            <w:pPr>
              <w:jc w:val="center"/>
              <w:rPr>
                <w:color w:val="000000"/>
                <w:sz w:val="20"/>
                <w:szCs w:val="20"/>
              </w:rPr>
            </w:pPr>
            <w:r>
              <w:rPr>
                <w:b/>
                <w:bCs/>
                <w:color w:val="000000"/>
                <w:sz w:val="20"/>
                <w:szCs w:val="20"/>
              </w:rPr>
              <w:t>(IRS Employee Identification No.)</w:t>
            </w:r>
          </w:p>
        </w:tc>
      </w:tr>
    </w:tbl>
    <w:p w14:paraId="6698FA39" w14:textId="77777777" w:rsidR="008D7E3A" w:rsidRDefault="008D7E3A" w:rsidP="008D7E3A">
      <w:pPr>
        <w:ind w:left="144" w:right="144"/>
        <w:rPr>
          <w:sz w:val="20"/>
          <w:szCs w:val="20"/>
        </w:rPr>
      </w:pPr>
      <w:r>
        <w:rPr>
          <w:sz w:val="20"/>
          <w:szCs w:val="20"/>
        </w:rPr>
        <w:t> </w:t>
      </w:r>
    </w:p>
    <w:p w14:paraId="15C44742" w14:textId="08D91BD2" w:rsidR="008D7E3A" w:rsidRDefault="008D7E3A" w:rsidP="008D7E3A">
      <w:pPr>
        <w:ind w:left="144" w:right="144"/>
        <w:jc w:val="center"/>
        <w:rPr>
          <w:sz w:val="20"/>
          <w:szCs w:val="20"/>
        </w:rPr>
      </w:pPr>
      <w:r>
        <w:rPr>
          <w:b/>
          <w:bCs/>
          <w:sz w:val="20"/>
          <w:szCs w:val="20"/>
        </w:rPr>
        <w:t>19</w:t>
      </w:r>
      <w:r w:rsidR="00867301">
        <w:rPr>
          <w:b/>
          <w:bCs/>
          <w:sz w:val="20"/>
          <w:szCs w:val="20"/>
        </w:rPr>
        <w:t>55</w:t>
      </w:r>
      <w:r>
        <w:rPr>
          <w:b/>
          <w:bCs/>
          <w:sz w:val="20"/>
          <w:szCs w:val="20"/>
        </w:rPr>
        <w:t xml:space="preserve"> Lake Park Drive, Suite 3</w:t>
      </w:r>
      <w:r w:rsidR="00867301">
        <w:rPr>
          <w:b/>
          <w:bCs/>
          <w:sz w:val="20"/>
          <w:szCs w:val="20"/>
        </w:rPr>
        <w:t>00</w:t>
      </w:r>
    </w:p>
    <w:p w14:paraId="25EE6DB2" w14:textId="77777777" w:rsidR="008D7E3A" w:rsidRDefault="008D7E3A" w:rsidP="008D7E3A">
      <w:pPr>
        <w:ind w:left="144" w:right="144"/>
        <w:jc w:val="center"/>
        <w:rPr>
          <w:sz w:val="20"/>
          <w:szCs w:val="20"/>
        </w:rPr>
      </w:pPr>
      <w:r>
        <w:rPr>
          <w:b/>
          <w:bCs/>
          <w:sz w:val="20"/>
          <w:szCs w:val="20"/>
        </w:rPr>
        <w:t>Smyrna, Georgia 30080</w:t>
      </w:r>
    </w:p>
    <w:p w14:paraId="46F2FA6A" w14:textId="77777777" w:rsidR="008D7E3A" w:rsidRDefault="008D7E3A" w:rsidP="008D7E3A">
      <w:pPr>
        <w:ind w:left="144" w:right="144"/>
        <w:jc w:val="center"/>
        <w:rPr>
          <w:sz w:val="20"/>
          <w:szCs w:val="20"/>
        </w:rPr>
      </w:pPr>
      <w:r>
        <w:rPr>
          <w:b/>
          <w:bCs/>
          <w:sz w:val="20"/>
          <w:szCs w:val="20"/>
        </w:rPr>
        <w:t>(Address of principal executive offices) (Zip code)</w:t>
      </w:r>
    </w:p>
    <w:p w14:paraId="727D898C" w14:textId="77777777" w:rsidR="008D7E3A" w:rsidRDefault="008D7E3A" w:rsidP="008D7E3A">
      <w:pPr>
        <w:ind w:left="144" w:right="144"/>
        <w:rPr>
          <w:sz w:val="20"/>
          <w:szCs w:val="20"/>
        </w:rPr>
      </w:pPr>
      <w:r>
        <w:rPr>
          <w:sz w:val="20"/>
          <w:szCs w:val="20"/>
        </w:rPr>
        <w:t> </w:t>
      </w:r>
    </w:p>
    <w:p w14:paraId="5512C648" w14:textId="77777777" w:rsidR="008D7E3A" w:rsidRDefault="008D7E3A" w:rsidP="008D7E3A">
      <w:pPr>
        <w:ind w:left="144" w:right="144"/>
        <w:jc w:val="center"/>
        <w:rPr>
          <w:sz w:val="20"/>
          <w:szCs w:val="20"/>
        </w:rPr>
      </w:pPr>
      <w:r>
        <w:rPr>
          <w:b/>
          <w:bCs/>
          <w:sz w:val="20"/>
          <w:szCs w:val="20"/>
        </w:rPr>
        <w:t>(678) 384-7220</w:t>
      </w:r>
    </w:p>
    <w:p w14:paraId="4C4D8CE6" w14:textId="77777777" w:rsidR="008D7E3A" w:rsidRDefault="008D7E3A" w:rsidP="008D7E3A">
      <w:pPr>
        <w:ind w:left="144" w:right="144"/>
        <w:jc w:val="center"/>
        <w:rPr>
          <w:sz w:val="20"/>
          <w:szCs w:val="20"/>
        </w:rPr>
      </w:pPr>
      <w:r>
        <w:rPr>
          <w:b/>
          <w:bCs/>
          <w:sz w:val="20"/>
          <w:szCs w:val="20"/>
        </w:rPr>
        <w:t>(Registrant’s telephone number, including area code)</w:t>
      </w:r>
    </w:p>
    <w:p w14:paraId="56233E1A" w14:textId="77777777" w:rsidR="008D7E3A" w:rsidRDefault="008D7E3A" w:rsidP="008D7E3A">
      <w:pPr>
        <w:ind w:left="144" w:right="144"/>
        <w:rPr>
          <w:sz w:val="20"/>
          <w:szCs w:val="20"/>
        </w:rPr>
      </w:pPr>
      <w:r>
        <w:rPr>
          <w:sz w:val="20"/>
          <w:szCs w:val="20"/>
        </w:rPr>
        <w:t>  </w:t>
      </w:r>
    </w:p>
    <w:p w14:paraId="21125087" w14:textId="77777777" w:rsidR="008D7E3A" w:rsidRDefault="008D7E3A" w:rsidP="008D7E3A">
      <w:pPr>
        <w:ind w:left="144" w:right="144"/>
        <w:rPr>
          <w:sz w:val="20"/>
          <w:szCs w:val="20"/>
        </w:rPr>
      </w:pPr>
      <w:r>
        <w:rPr>
          <w:sz w:val="20"/>
          <w:szCs w:val="20"/>
        </w:rPr>
        <w:t>Check the appropriate box below if the Form 8-K filing is intended to simultaneously satisfy the filing obligation of the Registrant under any of the following provisions.</w:t>
      </w:r>
    </w:p>
    <w:p w14:paraId="56A7FFCB" w14:textId="77777777" w:rsidR="008D7E3A" w:rsidRDefault="008D7E3A" w:rsidP="008D7E3A">
      <w:pPr>
        <w:ind w:left="144" w:right="144"/>
        <w:rPr>
          <w:sz w:val="20"/>
          <w:szCs w:val="20"/>
        </w:rPr>
      </w:pPr>
      <w:r>
        <w:rPr>
          <w:sz w:val="20"/>
          <w:szCs w:val="20"/>
        </w:rPr>
        <w:t> </w:t>
      </w:r>
    </w:p>
    <w:p w14:paraId="060CE3CB"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Written communications pursuant to Rule 425 under the Securities Act (17 CFR 230.425)</w:t>
      </w:r>
    </w:p>
    <w:p w14:paraId="378B9C71" w14:textId="77777777" w:rsidR="008D7E3A" w:rsidRDefault="008D7E3A" w:rsidP="008D7E3A">
      <w:pPr>
        <w:ind w:left="144" w:right="144"/>
        <w:rPr>
          <w:sz w:val="20"/>
          <w:szCs w:val="20"/>
        </w:rPr>
      </w:pPr>
      <w:r>
        <w:rPr>
          <w:sz w:val="20"/>
          <w:szCs w:val="20"/>
        </w:rPr>
        <w:t> </w:t>
      </w:r>
    </w:p>
    <w:p w14:paraId="01FD6FA6"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Soliciting material pursuant to Rule 14a-12 under the Exchange Act (17 CFR240.14a-12)</w:t>
      </w:r>
    </w:p>
    <w:p w14:paraId="72B0E98D" w14:textId="77777777" w:rsidR="008D7E3A" w:rsidRDefault="008D7E3A" w:rsidP="008D7E3A">
      <w:pPr>
        <w:ind w:left="144" w:right="144"/>
        <w:rPr>
          <w:sz w:val="20"/>
          <w:szCs w:val="20"/>
        </w:rPr>
      </w:pPr>
      <w:r>
        <w:rPr>
          <w:sz w:val="20"/>
          <w:szCs w:val="20"/>
        </w:rPr>
        <w:t> </w:t>
      </w:r>
    </w:p>
    <w:p w14:paraId="07FCB38D"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Pre-commencement communications pursuant to Rule 14d-2(b) under the Exchange Act (17 CFR 240.14d-2(b)).</w:t>
      </w:r>
    </w:p>
    <w:p w14:paraId="0480CCDE" w14:textId="77777777" w:rsidR="008D7E3A" w:rsidRDefault="008D7E3A" w:rsidP="008D7E3A">
      <w:pPr>
        <w:ind w:left="144" w:right="144"/>
        <w:rPr>
          <w:sz w:val="20"/>
          <w:szCs w:val="20"/>
        </w:rPr>
      </w:pPr>
      <w:r>
        <w:rPr>
          <w:sz w:val="20"/>
          <w:szCs w:val="20"/>
        </w:rPr>
        <w:t> </w:t>
      </w:r>
    </w:p>
    <w:p w14:paraId="5C400D4E"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Pre-commencement communications pursuant to Rule 13e-4(c) under the Exchange Act (17 CFR 240.13(e)-4(c))</w:t>
      </w:r>
    </w:p>
    <w:p w14:paraId="204B4D11" w14:textId="77777777" w:rsidR="008D7E3A" w:rsidRDefault="008D7E3A" w:rsidP="008D7E3A">
      <w:pPr>
        <w:ind w:left="144" w:right="144"/>
        <w:rPr>
          <w:sz w:val="20"/>
          <w:szCs w:val="20"/>
        </w:rPr>
      </w:pPr>
      <w:r>
        <w:rPr>
          <w:sz w:val="20"/>
          <w:szCs w:val="20"/>
        </w:rPr>
        <w:t> </w:t>
      </w:r>
    </w:p>
    <w:p w14:paraId="03D855F4" w14:textId="77777777" w:rsidR="008D7E3A" w:rsidRDefault="008D7E3A" w:rsidP="008D7E3A">
      <w:pPr>
        <w:ind w:left="144" w:right="144"/>
        <w:rPr>
          <w:sz w:val="20"/>
          <w:szCs w:val="20"/>
        </w:rPr>
      </w:pPr>
      <w:r>
        <w:rPr>
          <w:sz w:val="20"/>
          <w:szCs w:val="20"/>
        </w:rPr>
        <w:t>Securities registered pursuant to Section 12(b) of the Act:</w:t>
      </w:r>
    </w:p>
    <w:p w14:paraId="1D661DC7" w14:textId="77777777" w:rsidR="008D7E3A" w:rsidRDefault="008D7E3A" w:rsidP="008D7E3A">
      <w:pPr>
        <w:ind w:left="144" w:right="144"/>
        <w:rPr>
          <w:sz w:val="20"/>
          <w:szCs w:val="20"/>
        </w:rPr>
      </w:pPr>
      <w:r>
        <w:rPr>
          <w:sz w:val="20"/>
          <w:szCs w:val="20"/>
        </w:rPr>
        <w:t> </w:t>
      </w:r>
    </w:p>
    <w:tbl>
      <w:tblPr>
        <w:tblW w:w="4995" w:type="pct"/>
        <w:tblInd w:w="149" w:type="dxa"/>
        <w:tblCellMar>
          <w:left w:w="0" w:type="dxa"/>
          <w:right w:w="0" w:type="dxa"/>
        </w:tblCellMar>
        <w:tblLook w:val="04A0" w:firstRow="1" w:lastRow="0" w:firstColumn="1" w:lastColumn="0" w:noHBand="0" w:noVBand="1"/>
      </w:tblPr>
      <w:tblGrid>
        <w:gridCol w:w="4424"/>
        <w:gridCol w:w="1942"/>
        <w:gridCol w:w="4423"/>
      </w:tblGrid>
      <w:tr w:rsidR="008D7E3A" w14:paraId="27B326FD" w14:textId="77777777" w:rsidTr="008D7E3A">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71910E3E" w14:textId="77777777" w:rsidR="008D7E3A" w:rsidRDefault="008D7E3A">
            <w:pPr>
              <w:jc w:val="center"/>
              <w:rPr>
                <w:color w:val="000000"/>
                <w:sz w:val="20"/>
                <w:szCs w:val="20"/>
              </w:rPr>
            </w:pPr>
            <w:r>
              <w:rPr>
                <w:color w:val="000000"/>
                <w:sz w:val="20"/>
                <w:szCs w:val="20"/>
              </w:rPr>
              <w:t>Title of each class</w:t>
            </w:r>
          </w:p>
        </w:tc>
        <w:tc>
          <w:tcPr>
            <w:tcW w:w="900" w:type="pct"/>
            <w:tcBorders>
              <w:top w:val="nil"/>
              <w:left w:val="nil"/>
              <w:bottom w:val="single" w:sz="6" w:space="0" w:color="000000"/>
              <w:right w:val="nil"/>
            </w:tcBorders>
            <w:tcMar>
              <w:top w:w="5" w:type="dxa"/>
              <w:left w:w="5" w:type="dxa"/>
              <w:bottom w:w="8" w:type="dxa"/>
              <w:right w:w="5" w:type="dxa"/>
            </w:tcMar>
            <w:vAlign w:val="bottom"/>
            <w:hideMark/>
          </w:tcPr>
          <w:p w14:paraId="64DC4E24" w14:textId="77777777" w:rsidR="008D7E3A" w:rsidRDefault="008D7E3A">
            <w:pPr>
              <w:jc w:val="center"/>
              <w:rPr>
                <w:color w:val="000000"/>
                <w:sz w:val="20"/>
                <w:szCs w:val="20"/>
              </w:rPr>
            </w:pPr>
            <w:r>
              <w:rPr>
                <w:color w:val="000000"/>
                <w:sz w:val="20"/>
                <w:szCs w:val="20"/>
              </w:rPr>
              <w:t>Trading</w:t>
            </w:r>
          </w:p>
          <w:p w14:paraId="72AEB163" w14:textId="77777777" w:rsidR="008D7E3A" w:rsidRDefault="008D7E3A">
            <w:pPr>
              <w:jc w:val="center"/>
              <w:rPr>
                <w:color w:val="000000"/>
                <w:sz w:val="20"/>
                <w:szCs w:val="20"/>
              </w:rPr>
            </w:pPr>
            <w:r>
              <w:rPr>
                <w:color w:val="000000"/>
                <w:sz w:val="20"/>
                <w:szCs w:val="20"/>
              </w:rPr>
              <w:t>Symbol(s)</w:t>
            </w:r>
          </w:p>
        </w:tc>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32D81BE6" w14:textId="77777777" w:rsidR="008D7E3A" w:rsidRDefault="008D7E3A">
            <w:pPr>
              <w:jc w:val="center"/>
              <w:rPr>
                <w:color w:val="000000"/>
                <w:sz w:val="20"/>
                <w:szCs w:val="20"/>
              </w:rPr>
            </w:pPr>
            <w:r>
              <w:rPr>
                <w:color w:val="000000"/>
                <w:sz w:val="20"/>
                <w:szCs w:val="20"/>
              </w:rPr>
              <w:t>Name of each exchange on which registered</w:t>
            </w:r>
          </w:p>
        </w:tc>
      </w:tr>
      <w:tr w:rsidR="008D7E3A" w14:paraId="1A046CA1" w14:textId="77777777" w:rsidTr="008D7E3A">
        <w:tc>
          <w:tcPr>
            <w:tcW w:w="2050" w:type="pct"/>
            <w:tcMar>
              <w:top w:w="5" w:type="dxa"/>
              <w:left w:w="5" w:type="dxa"/>
              <w:bottom w:w="5" w:type="dxa"/>
              <w:right w:w="5" w:type="dxa"/>
            </w:tcMar>
            <w:vAlign w:val="center"/>
            <w:hideMark/>
          </w:tcPr>
          <w:p w14:paraId="1EEB88FC" w14:textId="77777777" w:rsidR="008D7E3A" w:rsidRDefault="008D7E3A">
            <w:pPr>
              <w:jc w:val="center"/>
              <w:rPr>
                <w:color w:val="000000"/>
                <w:sz w:val="20"/>
                <w:szCs w:val="20"/>
              </w:rPr>
            </w:pPr>
            <w:r>
              <w:rPr>
                <w:color w:val="000000"/>
                <w:sz w:val="20"/>
                <w:szCs w:val="20"/>
              </w:rPr>
              <w:t>Common Stock, par value $0.001 per share</w:t>
            </w:r>
          </w:p>
        </w:tc>
        <w:tc>
          <w:tcPr>
            <w:tcW w:w="900" w:type="pct"/>
            <w:tcMar>
              <w:top w:w="5" w:type="dxa"/>
              <w:left w:w="5" w:type="dxa"/>
              <w:bottom w:w="5" w:type="dxa"/>
              <w:right w:w="5" w:type="dxa"/>
            </w:tcMar>
            <w:vAlign w:val="center"/>
            <w:hideMark/>
          </w:tcPr>
          <w:p w14:paraId="4CF2F38D" w14:textId="77777777" w:rsidR="008D7E3A" w:rsidRDefault="008D7E3A">
            <w:pPr>
              <w:jc w:val="center"/>
              <w:rPr>
                <w:color w:val="000000"/>
                <w:sz w:val="20"/>
                <w:szCs w:val="20"/>
              </w:rPr>
            </w:pPr>
            <w:r>
              <w:rPr>
                <w:color w:val="000000"/>
                <w:sz w:val="20"/>
                <w:szCs w:val="20"/>
              </w:rPr>
              <w:t>GOVX</w:t>
            </w:r>
          </w:p>
        </w:tc>
        <w:tc>
          <w:tcPr>
            <w:tcW w:w="2050" w:type="pct"/>
            <w:tcMar>
              <w:top w:w="5" w:type="dxa"/>
              <w:left w:w="5" w:type="dxa"/>
              <w:bottom w:w="5" w:type="dxa"/>
              <w:right w:w="5" w:type="dxa"/>
            </w:tcMar>
            <w:vAlign w:val="center"/>
            <w:hideMark/>
          </w:tcPr>
          <w:p w14:paraId="1F76576B" w14:textId="77777777" w:rsidR="008D7E3A" w:rsidRDefault="008D7E3A">
            <w:pPr>
              <w:jc w:val="center"/>
              <w:rPr>
                <w:color w:val="000000"/>
                <w:sz w:val="20"/>
                <w:szCs w:val="20"/>
              </w:rPr>
            </w:pPr>
            <w:r>
              <w:rPr>
                <w:color w:val="000000"/>
                <w:sz w:val="20"/>
                <w:szCs w:val="20"/>
              </w:rPr>
              <w:t>The Nasdaq Capital Market</w:t>
            </w:r>
          </w:p>
        </w:tc>
      </w:tr>
    </w:tbl>
    <w:p w14:paraId="6C7667D3" w14:textId="77777777" w:rsidR="008D7E3A" w:rsidRDefault="008D7E3A" w:rsidP="008D7E3A">
      <w:pPr>
        <w:ind w:left="144" w:right="144"/>
        <w:rPr>
          <w:sz w:val="20"/>
          <w:szCs w:val="20"/>
        </w:rPr>
      </w:pPr>
      <w:r>
        <w:rPr>
          <w:sz w:val="20"/>
          <w:szCs w:val="20"/>
        </w:rPr>
        <w:t> </w:t>
      </w:r>
    </w:p>
    <w:p w14:paraId="157A0BCE" w14:textId="77777777" w:rsidR="008D7E3A" w:rsidRDefault="008D7E3A" w:rsidP="008D7E3A">
      <w:pPr>
        <w:ind w:left="144" w:right="144"/>
        <w:rPr>
          <w:sz w:val="20"/>
          <w:szCs w:val="20"/>
        </w:rPr>
      </w:pPr>
      <w:r>
        <w:rPr>
          <w:sz w:val="20"/>
          <w:szCs w:val="20"/>
        </w:rPr>
        <w:t>Indicate by check mark whether the Registrant is an emerging growth company as defined in Rule 405 of the Securities Act of 1933 (Section 230.405 of this chapter) or Rule 12b-2 of the Securities Exchange Act of 1934 (Section 240.12b-2 of this chapter).</w:t>
      </w:r>
    </w:p>
    <w:p w14:paraId="0623A4F2" w14:textId="77777777" w:rsidR="008D7E3A" w:rsidRDefault="008D7E3A" w:rsidP="008D7E3A">
      <w:pPr>
        <w:ind w:left="144" w:right="144"/>
        <w:rPr>
          <w:sz w:val="20"/>
          <w:szCs w:val="20"/>
        </w:rPr>
      </w:pPr>
      <w:r>
        <w:rPr>
          <w:sz w:val="20"/>
          <w:szCs w:val="20"/>
        </w:rPr>
        <w:t xml:space="preserve">Emerging growth company </w:t>
      </w:r>
      <w:r>
        <w:rPr>
          <w:rFonts w:ascii="Segoe UI Symbol" w:eastAsia="Segoe UI Symbol" w:hAnsi="Segoe UI Symbol" w:cs="Segoe UI Symbol"/>
          <w:sz w:val="20"/>
          <w:szCs w:val="20"/>
        </w:rPr>
        <w:t>☐</w:t>
      </w:r>
    </w:p>
    <w:p w14:paraId="207B99DA" w14:textId="77777777" w:rsidR="008D7E3A" w:rsidRDefault="008D7E3A" w:rsidP="008D7E3A">
      <w:pPr>
        <w:ind w:left="144" w:right="144"/>
        <w:rPr>
          <w:sz w:val="20"/>
          <w:szCs w:val="20"/>
        </w:rPr>
      </w:pPr>
      <w:r>
        <w:rPr>
          <w:sz w:val="20"/>
          <w:szCs w:val="20"/>
        </w:rPr>
        <w:t> </w:t>
      </w:r>
    </w:p>
    <w:p w14:paraId="40CA140A" w14:textId="77777777" w:rsidR="008D7E3A" w:rsidRDefault="008D7E3A" w:rsidP="008D7E3A">
      <w:pPr>
        <w:ind w:left="144" w:right="144"/>
        <w:rPr>
          <w:sz w:val="20"/>
          <w:szCs w:val="20"/>
        </w:rPr>
      </w:pPr>
      <w:r>
        <w:rPr>
          <w:sz w:val="20"/>
          <w:szCs w:val="20"/>
        </w:rPr>
        <w:t xml:space="preserve">If an emerging growth company, indicate by check mark if the Registrant has elected not to use the extended transition period for complying with any new or revised financial reporting standards provided pursuant to Section 13(a) of the Exchange Act. </w:t>
      </w:r>
      <w:r>
        <w:rPr>
          <w:rFonts w:ascii="Segoe UI Symbol" w:eastAsia="Segoe UI Symbol" w:hAnsi="Segoe UI Symbol" w:cs="Segoe UI Symbol"/>
          <w:sz w:val="20"/>
          <w:szCs w:val="20"/>
        </w:rPr>
        <w:t>☐</w:t>
      </w:r>
    </w:p>
    <w:p w14:paraId="0B150982" w14:textId="38388E8D" w:rsidR="00C77C70" w:rsidRPr="00C77C70" w:rsidRDefault="008D7E3A" w:rsidP="00820274">
      <w:pPr>
        <w:pStyle w:val="NormalWeb"/>
        <w:shd w:val="clear" w:color="auto" w:fill="FFFFFF"/>
        <w:spacing w:before="0" w:beforeAutospacing="0" w:after="0" w:afterAutospacing="0"/>
        <w:jc w:val="both"/>
        <w:rPr>
          <w:b/>
          <w:bCs/>
          <w:color w:val="000000"/>
          <w:sz w:val="20"/>
          <w:szCs w:val="20"/>
        </w:rPr>
      </w:pPr>
      <w:r>
        <w:rPr>
          <w:sz w:val="20"/>
          <w:szCs w:val="20"/>
        </w:rPr>
        <w:br w:type="page"/>
      </w:r>
    </w:p>
    <w:p w14:paraId="3375617F" w14:textId="77777777" w:rsidR="00FF5AE4" w:rsidRDefault="00FF5AE4" w:rsidP="00FF5AE4">
      <w:pPr>
        <w:ind w:right="144"/>
        <w:jc w:val="both"/>
        <w:rPr>
          <w:b/>
          <w:bCs/>
          <w:sz w:val="20"/>
          <w:szCs w:val="20"/>
        </w:rPr>
      </w:pPr>
    </w:p>
    <w:p w14:paraId="4FA15900" w14:textId="22786918" w:rsidR="00C77C70" w:rsidRDefault="00C77C70" w:rsidP="00C77C70">
      <w:pPr>
        <w:ind w:left="144" w:right="144"/>
        <w:jc w:val="both"/>
        <w:rPr>
          <w:sz w:val="20"/>
          <w:szCs w:val="20"/>
        </w:rPr>
      </w:pPr>
      <w:r>
        <w:rPr>
          <w:b/>
          <w:bCs/>
          <w:sz w:val="20"/>
          <w:szCs w:val="20"/>
        </w:rPr>
        <w:t>Item 5.07 </w:t>
      </w:r>
      <w:r>
        <w:rPr>
          <w:b/>
          <w:bCs/>
          <w:sz w:val="20"/>
          <w:szCs w:val="20"/>
        </w:rPr>
        <w:tab/>
        <w:t>Submission of Matters to a Vote of Security Holders.</w:t>
      </w:r>
    </w:p>
    <w:p w14:paraId="7BE03C3F" w14:textId="77777777" w:rsidR="00C77C70" w:rsidRDefault="00C77C70" w:rsidP="00C77C70">
      <w:pPr>
        <w:ind w:left="144" w:right="144"/>
        <w:jc w:val="both"/>
        <w:rPr>
          <w:sz w:val="20"/>
          <w:szCs w:val="20"/>
        </w:rPr>
      </w:pPr>
      <w:r>
        <w:rPr>
          <w:sz w:val="20"/>
          <w:szCs w:val="20"/>
        </w:rPr>
        <w:t> </w:t>
      </w:r>
    </w:p>
    <w:p w14:paraId="647448A0" w14:textId="713D0B0D" w:rsidR="00C77C70" w:rsidRDefault="00C77C70" w:rsidP="00C77C70">
      <w:pPr>
        <w:ind w:left="144" w:right="144"/>
        <w:jc w:val="both"/>
        <w:rPr>
          <w:sz w:val="20"/>
          <w:szCs w:val="20"/>
        </w:rPr>
      </w:pPr>
      <w:r>
        <w:rPr>
          <w:sz w:val="20"/>
          <w:szCs w:val="20"/>
        </w:rPr>
        <w:t xml:space="preserve">The Company held its annual meeting of stockholders on </w:t>
      </w:r>
      <w:r w:rsidR="007310D6">
        <w:rPr>
          <w:sz w:val="20"/>
          <w:szCs w:val="20"/>
        </w:rPr>
        <w:t>June</w:t>
      </w:r>
      <w:r>
        <w:rPr>
          <w:sz w:val="20"/>
          <w:szCs w:val="20"/>
        </w:rPr>
        <w:t xml:space="preserve"> </w:t>
      </w:r>
      <w:r w:rsidR="00867301">
        <w:rPr>
          <w:sz w:val="20"/>
          <w:szCs w:val="20"/>
        </w:rPr>
        <w:t>17</w:t>
      </w:r>
      <w:r>
        <w:rPr>
          <w:sz w:val="20"/>
          <w:szCs w:val="20"/>
        </w:rPr>
        <w:t>, 202</w:t>
      </w:r>
      <w:r w:rsidR="00867301">
        <w:rPr>
          <w:sz w:val="20"/>
          <w:szCs w:val="20"/>
        </w:rPr>
        <w:t>6</w:t>
      </w:r>
      <w:r>
        <w:rPr>
          <w:sz w:val="20"/>
          <w:szCs w:val="20"/>
        </w:rPr>
        <w:t xml:space="preserve">. The Company received proxies totaling </w:t>
      </w:r>
      <w:r w:rsidR="006275EB">
        <w:rPr>
          <w:sz w:val="20"/>
          <w:szCs w:val="20"/>
        </w:rPr>
        <w:t>1,288,684</w:t>
      </w:r>
      <w:r>
        <w:rPr>
          <w:sz w:val="20"/>
          <w:szCs w:val="20"/>
        </w:rPr>
        <w:t xml:space="preserve"> of its </w:t>
      </w:r>
      <w:r w:rsidR="001975B5">
        <w:rPr>
          <w:sz w:val="20"/>
          <w:szCs w:val="20"/>
        </w:rPr>
        <w:t>2,892,570</w:t>
      </w:r>
      <w:r>
        <w:rPr>
          <w:sz w:val="20"/>
          <w:szCs w:val="20"/>
        </w:rPr>
        <w:t xml:space="preserve"> issued and outstanding shares of common stock as of the record date of </w:t>
      </w:r>
      <w:r w:rsidR="007310D6">
        <w:rPr>
          <w:sz w:val="20"/>
          <w:szCs w:val="20"/>
        </w:rPr>
        <w:t xml:space="preserve">April </w:t>
      </w:r>
      <w:r w:rsidR="00867301">
        <w:rPr>
          <w:sz w:val="20"/>
          <w:szCs w:val="20"/>
        </w:rPr>
        <w:t>20</w:t>
      </w:r>
      <w:r>
        <w:rPr>
          <w:sz w:val="20"/>
          <w:szCs w:val="20"/>
        </w:rPr>
        <w:t>, 202</w:t>
      </w:r>
      <w:r w:rsidR="00867301">
        <w:rPr>
          <w:sz w:val="20"/>
          <w:szCs w:val="20"/>
        </w:rPr>
        <w:t>6</w:t>
      </w:r>
      <w:r>
        <w:rPr>
          <w:sz w:val="20"/>
          <w:szCs w:val="20"/>
        </w:rPr>
        <w:t>. The stockholders voted on the following proposals and the results of the voting are presented below.</w:t>
      </w:r>
    </w:p>
    <w:p w14:paraId="5C13192F" w14:textId="77777777" w:rsidR="00C77C70" w:rsidRDefault="00C77C70" w:rsidP="00C77C70">
      <w:pPr>
        <w:ind w:left="144" w:right="144"/>
        <w:jc w:val="both"/>
        <w:rPr>
          <w:sz w:val="20"/>
          <w:szCs w:val="20"/>
        </w:rPr>
      </w:pPr>
    </w:p>
    <w:p w14:paraId="63BA11F7" w14:textId="77777777" w:rsidR="00C77C70" w:rsidRDefault="00C77C70" w:rsidP="00C77C70">
      <w:pPr>
        <w:ind w:left="144" w:right="144"/>
        <w:jc w:val="both"/>
        <w:rPr>
          <w:b/>
          <w:sz w:val="20"/>
          <w:szCs w:val="20"/>
        </w:rPr>
      </w:pPr>
      <w:r>
        <w:rPr>
          <w:b/>
          <w:sz w:val="20"/>
          <w:szCs w:val="20"/>
        </w:rPr>
        <w:t>Election of Directors</w:t>
      </w:r>
    </w:p>
    <w:p w14:paraId="74500E2A" w14:textId="77777777" w:rsidR="00C77C70" w:rsidRDefault="00C77C70" w:rsidP="00C77C70">
      <w:pPr>
        <w:ind w:left="144" w:right="144"/>
        <w:jc w:val="both"/>
        <w:rPr>
          <w:sz w:val="20"/>
          <w:szCs w:val="20"/>
        </w:rPr>
      </w:pPr>
    </w:p>
    <w:p w14:paraId="3E3C4E81" w14:textId="0BBC8071" w:rsidR="00C77C70" w:rsidRDefault="00C77C70" w:rsidP="00C77C70">
      <w:pPr>
        <w:ind w:left="144" w:right="144"/>
        <w:jc w:val="both"/>
        <w:rPr>
          <w:sz w:val="20"/>
          <w:szCs w:val="20"/>
        </w:rPr>
      </w:pPr>
      <w:r>
        <w:rPr>
          <w:sz w:val="20"/>
          <w:szCs w:val="20"/>
        </w:rPr>
        <w:t xml:space="preserve">Our stockholders voted to elect the slate of directors consisting of </w:t>
      </w:r>
      <w:r w:rsidR="00D56E8E">
        <w:rPr>
          <w:sz w:val="20"/>
          <w:szCs w:val="20"/>
        </w:rPr>
        <w:t>seven</w:t>
      </w:r>
      <w:r>
        <w:rPr>
          <w:sz w:val="20"/>
          <w:szCs w:val="20"/>
        </w:rPr>
        <w:t xml:space="preserve"> members to hold office until the next annual meeting of stockholders or until their successors are duly elected and qualified. There were a total of </w:t>
      </w:r>
      <w:r w:rsidR="006275EB">
        <w:rPr>
          <w:sz w:val="20"/>
          <w:szCs w:val="20"/>
        </w:rPr>
        <w:t>810,066</w:t>
      </w:r>
      <w:r w:rsidR="003732F0">
        <w:rPr>
          <w:sz w:val="20"/>
          <w:szCs w:val="20"/>
        </w:rPr>
        <w:t xml:space="preserve"> </w:t>
      </w:r>
      <w:r>
        <w:rPr>
          <w:sz w:val="20"/>
          <w:szCs w:val="20"/>
        </w:rPr>
        <w:t>broker non-votes on this item.</w:t>
      </w:r>
    </w:p>
    <w:p w14:paraId="2E231496" w14:textId="77777777" w:rsidR="00B16B6E" w:rsidRDefault="00B16B6E" w:rsidP="00C77C70">
      <w:pPr>
        <w:ind w:left="144" w:right="144"/>
        <w:jc w:val="both"/>
        <w:rPr>
          <w:sz w:val="20"/>
          <w:szCs w:val="20"/>
        </w:rPr>
      </w:pPr>
    </w:p>
    <w:p w14:paraId="3E65A131" w14:textId="75D499A2" w:rsidR="00B16B6E" w:rsidRPr="00B16B6E" w:rsidRDefault="00B16B6E" w:rsidP="00B16B6E">
      <w:pPr>
        <w:tabs>
          <w:tab w:val="center" w:pos="3600"/>
          <w:tab w:val="center" w:pos="5760"/>
        </w:tabs>
        <w:ind w:left="144" w:right="144"/>
        <w:jc w:val="both"/>
        <w:rPr>
          <w:b/>
          <w:bCs/>
          <w:sz w:val="20"/>
          <w:szCs w:val="20"/>
        </w:rPr>
      </w:pPr>
      <w:r w:rsidRPr="00D026FB">
        <w:rPr>
          <w:b/>
          <w:bCs/>
          <w:sz w:val="20"/>
          <w:szCs w:val="20"/>
          <w:u w:val="single"/>
        </w:rPr>
        <w:t>Nominee</w:t>
      </w:r>
      <w:r w:rsidRPr="00B16B6E">
        <w:rPr>
          <w:b/>
          <w:bCs/>
          <w:sz w:val="20"/>
          <w:szCs w:val="20"/>
        </w:rPr>
        <w:tab/>
      </w:r>
      <w:r w:rsidRPr="00D026FB">
        <w:rPr>
          <w:b/>
          <w:bCs/>
          <w:sz w:val="20"/>
          <w:szCs w:val="20"/>
          <w:u w:val="single"/>
        </w:rPr>
        <w:t>For</w:t>
      </w:r>
      <w:r w:rsidRPr="00B16B6E">
        <w:rPr>
          <w:b/>
          <w:bCs/>
          <w:sz w:val="20"/>
          <w:szCs w:val="20"/>
        </w:rPr>
        <w:tab/>
      </w:r>
      <w:r w:rsidRPr="00D026FB">
        <w:rPr>
          <w:b/>
          <w:bCs/>
          <w:sz w:val="20"/>
          <w:szCs w:val="20"/>
          <w:u w:val="single"/>
        </w:rPr>
        <w:t>Withheld</w:t>
      </w:r>
    </w:p>
    <w:p w14:paraId="1DB1D188" w14:textId="434A2C24" w:rsidR="00B16B6E" w:rsidRDefault="00B16B6E" w:rsidP="00B16B6E">
      <w:pPr>
        <w:tabs>
          <w:tab w:val="decimal" w:pos="3960"/>
          <w:tab w:val="decimal" w:pos="6120"/>
        </w:tabs>
        <w:ind w:left="144" w:right="144"/>
        <w:jc w:val="both"/>
        <w:rPr>
          <w:sz w:val="20"/>
          <w:szCs w:val="20"/>
        </w:rPr>
      </w:pPr>
      <w:r>
        <w:rPr>
          <w:sz w:val="20"/>
          <w:szCs w:val="20"/>
        </w:rPr>
        <w:t>Randal D. Chase</w:t>
      </w:r>
      <w:r>
        <w:rPr>
          <w:sz w:val="20"/>
          <w:szCs w:val="20"/>
        </w:rPr>
        <w:tab/>
      </w:r>
      <w:r w:rsidR="006275EB">
        <w:rPr>
          <w:sz w:val="20"/>
          <w:szCs w:val="20"/>
        </w:rPr>
        <w:t>420,305</w:t>
      </w:r>
      <w:r w:rsidR="00867301">
        <w:rPr>
          <w:sz w:val="20"/>
          <w:szCs w:val="20"/>
        </w:rPr>
        <w:tab/>
      </w:r>
      <w:r w:rsidR="006275EB">
        <w:rPr>
          <w:sz w:val="20"/>
          <w:szCs w:val="20"/>
        </w:rPr>
        <w:t>58,313</w:t>
      </w:r>
    </w:p>
    <w:p w14:paraId="1615E41A" w14:textId="4A527FF9" w:rsidR="00B16B6E" w:rsidRDefault="00B16B6E" w:rsidP="00B16B6E">
      <w:pPr>
        <w:tabs>
          <w:tab w:val="decimal" w:pos="3960"/>
          <w:tab w:val="decimal" w:pos="6120"/>
        </w:tabs>
        <w:ind w:left="144" w:right="144"/>
        <w:jc w:val="both"/>
        <w:rPr>
          <w:sz w:val="20"/>
          <w:szCs w:val="20"/>
        </w:rPr>
      </w:pPr>
      <w:r>
        <w:rPr>
          <w:sz w:val="20"/>
          <w:szCs w:val="20"/>
        </w:rPr>
        <w:t>David A. Dodd</w:t>
      </w:r>
      <w:r>
        <w:rPr>
          <w:sz w:val="20"/>
          <w:szCs w:val="20"/>
        </w:rPr>
        <w:tab/>
      </w:r>
      <w:r w:rsidR="006275EB">
        <w:rPr>
          <w:sz w:val="20"/>
          <w:szCs w:val="20"/>
        </w:rPr>
        <w:t>418,963</w:t>
      </w:r>
      <w:r w:rsidR="00867301">
        <w:rPr>
          <w:sz w:val="20"/>
          <w:szCs w:val="20"/>
        </w:rPr>
        <w:tab/>
      </w:r>
      <w:r w:rsidR="006275EB">
        <w:rPr>
          <w:sz w:val="20"/>
          <w:szCs w:val="20"/>
        </w:rPr>
        <w:t>59,655</w:t>
      </w:r>
    </w:p>
    <w:p w14:paraId="35A54098" w14:textId="72AB1F52" w:rsidR="00B16B6E" w:rsidRDefault="00B16B6E" w:rsidP="00B16B6E">
      <w:pPr>
        <w:tabs>
          <w:tab w:val="decimal" w:pos="3960"/>
          <w:tab w:val="decimal" w:pos="6120"/>
        </w:tabs>
        <w:ind w:left="144" w:right="144"/>
        <w:jc w:val="both"/>
        <w:rPr>
          <w:sz w:val="20"/>
          <w:szCs w:val="20"/>
        </w:rPr>
      </w:pPr>
      <w:r>
        <w:rPr>
          <w:sz w:val="20"/>
          <w:szCs w:val="20"/>
        </w:rPr>
        <w:t>Dean G. Kollintzas</w:t>
      </w:r>
      <w:r>
        <w:rPr>
          <w:sz w:val="20"/>
          <w:szCs w:val="20"/>
        </w:rPr>
        <w:tab/>
      </w:r>
      <w:r w:rsidR="006275EB">
        <w:rPr>
          <w:sz w:val="20"/>
          <w:szCs w:val="20"/>
        </w:rPr>
        <w:t>420,198</w:t>
      </w:r>
      <w:r w:rsidR="00867301">
        <w:rPr>
          <w:sz w:val="20"/>
          <w:szCs w:val="20"/>
        </w:rPr>
        <w:tab/>
      </w:r>
      <w:r w:rsidR="006275EB">
        <w:rPr>
          <w:sz w:val="20"/>
          <w:szCs w:val="20"/>
        </w:rPr>
        <w:t>58,420</w:t>
      </w:r>
    </w:p>
    <w:p w14:paraId="5832264F" w14:textId="2B84E102" w:rsidR="00B16B6E" w:rsidRDefault="00B16B6E" w:rsidP="00B16B6E">
      <w:pPr>
        <w:tabs>
          <w:tab w:val="decimal" w:pos="3960"/>
          <w:tab w:val="decimal" w:pos="6120"/>
        </w:tabs>
        <w:ind w:left="144" w:right="144"/>
        <w:jc w:val="both"/>
        <w:rPr>
          <w:sz w:val="20"/>
          <w:szCs w:val="20"/>
        </w:rPr>
      </w:pPr>
      <w:r>
        <w:rPr>
          <w:sz w:val="20"/>
          <w:szCs w:val="20"/>
        </w:rPr>
        <w:t>Nicole Lemerond</w:t>
      </w:r>
      <w:r>
        <w:rPr>
          <w:sz w:val="20"/>
          <w:szCs w:val="20"/>
        </w:rPr>
        <w:tab/>
      </w:r>
      <w:r w:rsidR="006275EB">
        <w:rPr>
          <w:sz w:val="20"/>
          <w:szCs w:val="20"/>
        </w:rPr>
        <w:t>417,920</w:t>
      </w:r>
      <w:r w:rsidR="00867301">
        <w:rPr>
          <w:sz w:val="20"/>
          <w:szCs w:val="20"/>
        </w:rPr>
        <w:tab/>
      </w:r>
      <w:r w:rsidR="006275EB">
        <w:rPr>
          <w:sz w:val="20"/>
          <w:szCs w:val="20"/>
        </w:rPr>
        <w:t>61,426</w:t>
      </w:r>
    </w:p>
    <w:p w14:paraId="42504AEF" w14:textId="43CD2D57" w:rsidR="00B16B6E" w:rsidRDefault="00B16B6E" w:rsidP="00B16B6E">
      <w:pPr>
        <w:tabs>
          <w:tab w:val="decimal" w:pos="3960"/>
          <w:tab w:val="decimal" w:pos="6120"/>
        </w:tabs>
        <w:ind w:left="144" w:right="144"/>
        <w:jc w:val="both"/>
        <w:rPr>
          <w:sz w:val="20"/>
          <w:szCs w:val="20"/>
        </w:rPr>
      </w:pPr>
      <w:r>
        <w:rPr>
          <w:sz w:val="20"/>
          <w:szCs w:val="20"/>
        </w:rPr>
        <w:t>Robert T. McNally</w:t>
      </w:r>
      <w:r>
        <w:rPr>
          <w:sz w:val="20"/>
          <w:szCs w:val="20"/>
        </w:rPr>
        <w:tab/>
      </w:r>
      <w:r w:rsidR="006275EB">
        <w:rPr>
          <w:sz w:val="20"/>
          <w:szCs w:val="20"/>
        </w:rPr>
        <w:t>419,481</w:t>
      </w:r>
      <w:r w:rsidR="00867301">
        <w:rPr>
          <w:sz w:val="20"/>
          <w:szCs w:val="20"/>
        </w:rPr>
        <w:tab/>
      </w:r>
      <w:r w:rsidR="006275EB">
        <w:rPr>
          <w:sz w:val="20"/>
          <w:szCs w:val="20"/>
        </w:rPr>
        <w:t>59,137</w:t>
      </w:r>
    </w:p>
    <w:p w14:paraId="5349028D" w14:textId="556F55BB" w:rsidR="00B16B6E" w:rsidRDefault="00B16B6E" w:rsidP="00B16B6E">
      <w:pPr>
        <w:tabs>
          <w:tab w:val="decimal" w:pos="3960"/>
          <w:tab w:val="decimal" w:pos="6120"/>
        </w:tabs>
        <w:ind w:left="144" w:right="144"/>
        <w:jc w:val="both"/>
        <w:rPr>
          <w:sz w:val="20"/>
          <w:szCs w:val="20"/>
        </w:rPr>
      </w:pPr>
      <w:r>
        <w:rPr>
          <w:sz w:val="20"/>
          <w:szCs w:val="20"/>
        </w:rPr>
        <w:t>Jayne Morgan</w:t>
      </w:r>
      <w:r>
        <w:rPr>
          <w:sz w:val="20"/>
          <w:szCs w:val="20"/>
        </w:rPr>
        <w:tab/>
      </w:r>
      <w:r w:rsidR="006275EB">
        <w:rPr>
          <w:sz w:val="20"/>
          <w:szCs w:val="20"/>
        </w:rPr>
        <w:t>420,422</w:t>
      </w:r>
      <w:r w:rsidR="00867301">
        <w:rPr>
          <w:sz w:val="20"/>
          <w:szCs w:val="20"/>
        </w:rPr>
        <w:tab/>
      </w:r>
      <w:r w:rsidR="006275EB">
        <w:rPr>
          <w:sz w:val="20"/>
          <w:szCs w:val="20"/>
        </w:rPr>
        <w:t>58,196</w:t>
      </w:r>
    </w:p>
    <w:p w14:paraId="7DA3CED3" w14:textId="340DD35B" w:rsidR="00B16B6E" w:rsidRDefault="00B16B6E" w:rsidP="00B16B6E">
      <w:pPr>
        <w:tabs>
          <w:tab w:val="decimal" w:pos="3960"/>
          <w:tab w:val="decimal" w:pos="6120"/>
        </w:tabs>
        <w:ind w:left="144" w:right="144"/>
        <w:jc w:val="both"/>
        <w:rPr>
          <w:sz w:val="20"/>
          <w:szCs w:val="20"/>
        </w:rPr>
      </w:pPr>
      <w:r>
        <w:rPr>
          <w:sz w:val="20"/>
          <w:szCs w:val="20"/>
        </w:rPr>
        <w:t>John N. Spencer, Jr.</w:t>
      </w:r>
      <w:r>
        <w:rPr>
          <w:sz w:val="20"/>
          <w:szCs w:val="20"/>
        </w:rPr>
        <w:tab/>
      </w:r>
      <w:r w:rsidR="006275EB">
        <w:rPr>
          <w:sz w:val="20"/>
          <w:szCs w:val="20"/>
        </w:rPr>
        <w:t>420,434</w:t>
      </w:r>
      <w:r w:rsidR="00867301">
        <w:rPr>
          <w:sz w:val="20"/>
          <w:szCs w:val="20"/>
        </w:rPr>
        <w:tab/>
      </w:r>
      <w:r w:rsidR="006275EB">
        <w:rPr>
          <w:sz w:val="20"/>
          <w:szCs w:val="20"/>
        </w:rPr>
        <w:t>58,184</w:t>
      </w:r>
    </w:p>
    <w:p w14:paraId="43B352E1" w14:textId="77777777" w:rsidR="00D026FB" w:rsidRDefault="00D026FB" w:rsidP="00867301">
      <w:pPr>
        <w:ind w:right="144"/>
        <w:jc w:val="both"/>
        <w:rPr>
          <w:sz w:val="20"/>
          <w:szCs w:val="20"/>
        </w:rPr>
      </w:pPr>
    </w:p>
    <w:p w14:paraId="6A5173BF" w14:textId="47B8ACAB" w:rsidR="007310D6" w:rsidRDefault="007310D6" w:rsidP="007310D6">
      <w:pPr>
        <w:ind w:left="144" w:right="144"/>
        <w:jc w:val="both"/>
        <w:rPr>
          <w:b/>
          <w:sz w:val="20"/>
          <w:szCs w:val="20"/>
        </w:rPr>
      </w:pPr>
      <w:r>
        <w:rPr>
          <w:b/>
          <w:sz w:val="20"/>
          <w:szCs w:val="20"/>
        </w:rPr>
        <w:t xml:space="preserve">Approval of the </w:t>
      </w:r>
      <w:r w:rsidR="00867301">
        <w:rPr>
          <w:b/>
          <w:sz w:val="20"/>
          <w:szCs w:val="20"/>
        </w:rPr>
        <w:t xml:space="preserve">February 2026 </w:t>
      </w:r>
      <w:r>
        <w:rPr>
          <w:b/>
          <w:sz w:val="20"/>
          <w:szCs w:val="20"/>
        </w:rPr>
        <w:t>Warrant Exercise Proposal</w:t>
      </w:r>
    </w:p>
    <w:p w14:paraId="51D246AB" w14:textId="77777777" w:rsidR="007310D6" w:rsidRDefault="007310D6" w:rsidP="007310D6">
      <w:pPr>
        <w:ind w:left="144" w:right="144"/>
        <w:jc w:val="both"/>
        <w:rPr>
          <w:b/>
          <w:sz w:val="20"/>
          <w:szCs w:val="20"/>
        </w:rPr>
      </w:pPr>
    </w:p>
    <w:p w14:paraId="0AEDF7A0" w14:textId="36E821FF" w:rsidR="007310D6" w:rsidRDefault="007310D6" w:rsidP="007310D6">
      <w:pPr>
        <w:ind w:left="144" w:right="144"/>
        <w:jc w:val="both"/>
        <w:rPr>
          <w:sz w:val="20"/>
          <w:szCs w:val="20"/>
        </w:rPr>
      </w:pPr>
      <w:r>
        <w:rPr>
          <w:sz w:val="20"/>
          <w:szCs w:val="20"/>
        </w:rPr>
        <w:t xml:space="preserve">Our stockholders approved a proposal to approve, pursuant to Nasdaq listing rules, the issuance of up to </w:t>
      </w:r>
      <w:r w:rsidR="00867301">
        <w:rPr>
          <w:sz w:val="20"/>
          <w:szCs w:val="20"/>
        </w:rPr>
        <w:t>865,804</w:t>
      </w:r>
      <w:r>
        <w:rPr>
          <w:sz w:val="20"/>
          <w:szCs w:val="20"/>
        </w:rPr>
        <w:t xml:space="preserve"> shares of our common stock upon exercise of common stock purchase warrant</w:t>
      </w:r>
      <w:r w:rsidR="00867301">
        <w:rPr>
          <w:sz w:val="20"/>
          <w:szCs w:val="20"/>
        </w:rPr>
        <w:t>s</w:t>
      </w:r>
      <w:r>
        <w:rPr>
          <w:sz w:val="20"/>
          <w:szCs w:val="20"/>
        </w:rPr>
        <w:t xml:space="preserve"> issued to</w:t>
      </w:r>
      <w:r w:rsidR="00867301">
        <w:rPr>
          <w:sz w:val="20"/>
          <w:szCs w:val="20"/>
        </w:rPr>
        <w:t xml:space="preserve"> certain</w:t>
      </w:r>
      <w:r>
        <w:rPr>
          <w:sz w:val="20"/>
          <w:szCs w:val="20"/>
        </w:rPr>
        <w:t xml:space="preserve"> institutional investor</w:t>
      </w:r>
      <w:r w:rsidR="00867301">
        <w:rPr>
          <w:sz w:val="20"/>
          <w:szCs w:val="20"/>
        </w:rPr>
        <w:t>s</w:t>
      </w:r>
      <w:r>
        <w:rPr>
          <w:sz w:val="20"/>
          <w:szCs w:val="20"/>
        </w:rPr>
        <w:t xml:space="preserve"> in connect with </w:t>
      </w:r>
      <w:r w:rsidR="00867301">
        <w:rPr>
          <w:sz w:val="20"/>
          <w:szCs w:val="20"/>
        </w:rPr>
        <w:t>the private placement</w:t>
      </w:r>
      <w:r>
        <w:rPr>
          <w:sz w:val="20"/>
          <w:szCs w:val="20"/>
        </w:rPr>
        <w:t xml:space="preserve"> offering which occurred on </w:t>
      </w:r>
      <w:r w:rsidR="00867301">
        <w:rPr>
          <w:sz w:val="20"/>
          <w:szCs w:val="20"/>
        </w:rPr>
        <w:t>February</w:t>
      </w:r>
      <w:r>
        <w:rPr>
          <w:sz w:val="20"/>
          <w:szCs w:val="20"/>
        </w:rPr>
        <w:t xml:space="preserve"> </w:t>
      </w:r>
      <w:r w:rsidR="00867301">
        <w:rPr>
          <w:sz w:val="20"/>
          <w:szCs w:val="20"/>
        </w:rPr>
        <w:t>17</w:t>
      </w:r>
      <w:r>
        <w:rPr>
          <w:sz w:val="20"/>
          <w:szCs w:val="20"/>
        </w:rPr>
        <w:t>, 202</w:t>
      </w:r>
      <w:r w:rsidR="00867301">
        <w:rPr>
          <w:sz w:val="20"/>
          <w:szCs w:val="20"/>
        </w:rPr>
        <w:t>6</w:t>
      </w:r>
      <w:r>
        <w:rPr>
          <w:sz w:val="20"/>
          <w:szCs w:val="20"/>
        </w:rPr>
        <w:t xml:space="preserve">. There were a total of </w:t>
      </w:r>
      <w:r w:rsidR="006275EB">
        <w:rPr>
          <w:sz w:val="20"/>
          <w:szCs w:val="20"/>
        </w:rPr>
        <w:t>810,066</w:t>
      </w:r>
      <w:r>
        <w:rPr>
          <w:sz w:val="20"/>
          <w:szCs w:val="20"/>
        </w:rPr>
        <w:t xml:space="preserve"> broker non-votes on this item.</w:t>
      </w:r>
    </w:p>
    <w:p w14:paraId="66415F02" w14:textId="77777777" w:rsidR="007310D6" w:rsidRDefault="007310D6" w:rsidP="007310D6">
      <w:pPr>
        <w:ind w:left="144" w:right="144"/>
        <w:jc w:val="both"/>
        <w:rPr>
          <w:sz w:val="20"/>
          <w:szCs w:val="20"/>
        </w:rPr>
      </w:pPr>
    </w:p>
    <w:p w14:paraId="74E6BE2B" w14:textId="77777777" w:rsidR="007310D6" w:rsidRPr="00B16B6E" w:rsidRDefault="007310D6" w:rsidP="007310D6">
      <w:pPr>
        <w:tabs>
          <w:tab w:val="center" w:pos="900"/>
          <w:tab w:val="center" w:pos="3240"/>
          <w:tab w:val="center" w:pos="5490"/>
        </w:tabs>
        <w:ind w:left="180" w:right="144"/>
        <w:jc w:val="both"/>
        <w:rPr>
          <w:b/>
          <w:bCs/>
          <w:sz w:val="20"/>
          <w:szCs w:val="20"/>
        </w:rPr>
      </w:pPr>
      <w:r>
        <w:rPr>
          <w:b/>
          <w:bCs/>
          <w:sz w:val="20"/>
          <w:szCs w:val="20"/>
        </w:rPr>
        <w:tab/>
      </w:r>
      <w:r w:rsidRPr="00D026FB">
        <w:rPr>
          <w:b/>
          <w:bCs/>
          <w:sz w:val="20"/>
          <w:szCs w:val="20"/>
          <w:u w:val="single"/>
        </w:rPr>
        <w:t>For</w:t>
      </w:r>
      <w:r w:rsidRPr="00B16B6E">
        <w:rPr>
          <w:b/>
          <w:bCs/>
          <w:sz w:val="20"/>
          <w:szCs w:val="20"/>
        </w:rPr>
        <w:tab/>
      </w:r>
      <w:r w:rsidRPr="00D026FB">
        <w:rPr>
          <w:b/>
          <w:bCs/>
          <w:sz w:val="20"/>
          <w:szCs w:val="20"/>
          <w:u w:val="single"/>
        </w:rPr>
        <w:t>Against</w:t>
      </w:r>
      <w:r w:rsidRPr="00B16B6E">
        <w:rPr>
          <w:b/>
          <w:bCs/>
          <w:sz w:val="20"/>
          <w:szCs w:val="20"/>
        </w:rPr>
        <w:tab/>
      </w:r>
      <w:r w:rsidRPr="00D026FB">
        <w:rPr>
          <w:b/>
          <w:bCs/>
          <w:sz w:val="20"/>
          <w:szCs w:val="20"/>
          <w:u w:val="single"/>
        </w:rPr>
        <w:t>Abstain</w:t>
      </w:r>
    </w:p>
    <w:p w14:paraId="531A6DC8" w14:textId="2EED74B1" w:rsidR="007310D6" w:rsidRDefault="007310D6" w:rsidP="007310D6">
      <w:pPr>
        <w:tabs>
          <w:tab w:val="decimal" w:pos="1440"/>
          <w:tab w:val="decimal" w:pos="3600"/>
          <w:tab w:val="decimal" w:pos="5760"/>
        </w:tabs>
        <w:ind w:left="180" w:right="144"/>
        <w:jc w:val="both"/>
        <w:rPr>
          <w:sz w:val="20"/>
          <w:szCs w:val="20"/>
        </w:rPr>
      </w:pPr>
      <w:r>
        <w:rPr>
          <w:sz w:val="20"/>
          <w:szCs w:val="20"/>
        </w:rPr>
        <w:tab/>
      </w:r>
      <w:r w:rsidR="006275EB">
        <w:rPr>
          <w:sz w:val="20"/>
          <w:szCs w:val="20"/>
        </w:rPr>
        <w:t>395,198</w:t>
      </w:r>
      <w:r w:rsidR="00867301">
        <w:rPr>
          <w:sz w:val="20"/>
          <w:szCs w:val="20"/>
        </w:rPr>
        <w:tab/>
      </w:r>
      <w:r w:rsidR="006275EB">
        <w:rPr>
          <w:sz w:val="20"/>
          <w:szCs w:val="20"/>
        </w:rPr>
        <w:t>65,103</w:t>
      </w:r>
      <w:r w:rsidR="00867301">
        <w:rPr>
          <w:sz w:val="20"/>
          <w:szCs w:val="20"/>
        </w:rPr>
        <w:tab/>
      </w:r>
      <w:r w:rsidR="006275EB">
        <w:rPr>
          <w:sz w:val="20"/>
          <w:szCs w:val="20"/>
        </w:rPr>
        <w:t>18,317</w:t>
      </w:r>
    </w:p>
    <w:p w14:paraId="0D8E6BC0" w14:textId="77777777" w:rsidR="00867301" w:rsidRDefault="00867301" w:rsidP="00867301">
      <w:pPr>
        <w:ind w:left="144" w:right="144"/>
        <w:jc w:val="both"/>
        <w:rPr>
          <w:b/>
          <w:sz w:val="20"/>
          <w:szCs w:val="20"/>
        </w:rPr>
      </w:pPr>
    </w:p>
    <w:p w14:paraId="45C3C381" w14:textId="7FFE5D6A" w:rsidR="00867301" w:rsidRDefault="00867301" w:rsidP="00867301">
      <w:pPr>
        <w:ind w:left="144" w:right="144"/>
        <w:jc w:val="both"/>
        <w:rPr>
          <w:b/>
          <w:sz w:val="20"/>
          <w:szCs w:val="20"/>
        </w:rPr>
      </w:pPr>
      <w:r>
        <w:rPr>
          <w:b/>
          <w:sz w:val="20"/>
          <w:szCs w:val="20"/>
        </w:rPr>
        <w:t>Approval of the March 2026 Warrant Exercise Proposal</w:t>
      </w:r>
    </w:p>
    <w:p w14:paraId="022FF7D8" w14:textId="77777777" w:rsidR="00867301" w:rsidRDefault="00867301" w:rsidP="00867301">
      <w:pPr>
        <w:ind w:left="144" w:right="144"/>
        <w:jc w:val="both"/>
        <w:rPr>
          <w:b/>
          <w:sz w:val="20"/>
          <w:szCs w:val="20"/>
        </w:rPr>
      </w:pPr>
    </w:p>
    <w:p w14:paraId="0543D3FE" w14:textId="70837987" w:rsidR="00867301" w:rsidRDefault="00867301" w:rsidP="00867301">
      <w:pPr>
        <w:ind w:left="144" w:right="144"/>
        <w:jc w:val="both"/>
        <w:rPr>
          <w:sz w:val="20"/>
          <w:szCs w:val="20"/>
        </w:rPr>
      </w:pPr>
      <w:r>
        <w:rPr>
          <w:sz w:val="20"/>
          <w:szCs w:val="20"/>
        </w:rPr>
        <w:t xml:space="preserve">Our stockholders approved a proposal to approve, pursuant to Nasdaq listing rules, the issuance of up to 1,269,316 shares of our common stock upon exercise of common stock purchase warrants issued to certain institutional investors in connect with the warrant exercise inducement which occurred on March 31, 2026. There were a total of </w:t>
      </w:r>
      <w:r w:rsidR="006275EB">
        <w:rPr>
          <w:sz w:val="20"/>
          <w:szCs w:val="20"/>
        </w:rPr>
        <w:t>810,066</w:t>
      </w:r>
      <w:r>
        <w:rPr>
          <w:sz w:val="20"/>
          <w:szCs w:val="20"/>
        </w:rPr>
        <w:t xml:space="preserve"> broker non-votes on this item.</w:t>
      </w:r>
    </w:p>
    <w:p w14:paraId="1628656F" w14:textId="77777777" w:rsidR="00867301" w:rsidRDefault="00867301" w:rsidP="00867301">
      <w:pPr>
        <w:ind w:left="144" w:right="144"/>
        <w:jc w:val="both"/>
        <w:rPr>
          <w:sz w:val="20"/>
          <w:szCs w:val="20"/>
        </w:rPr>
      </w:pPr>
    </w:p>
    <w:p w14:paraId="26C81999" w14:textId="77777777" w:rsidR="00867301" w:rsidRPr="00B16B6E" w:rsidRDefault="00867301" w:rsidP="00867301">
      <w:pPr>
        <w:tabs>
          <w:tab w:val="center" w:pos="900"/>
          <w:tab w:val="center" w:pos="3240"/>
          <w:tab w:val="center" w:pos="5490"/>
        </w:tabs>
        <w:ind w:left="180" w:right="144"/>
        <w:jc w:val="both"/>
        <w:rPr>
          <w:b/>
          <w:bCs/>
          <w:sz w:val="20"/>
          <w:szCs w:val="20"/>
        </w:rPr>
      </w:pPr>
      <w:r>
        <w:rPr>
          <w:b/>
          <w:bCs/>
          <w:sz w:val="20"/>
          <w:szCs w:val="20"/>
        </w:rPr>
        <w:tab/>
      </w:r>
      <w:r w:rsidRPr="00D026FB">
        <w:rPr>
          <w:b/>
          <w:bCs/>
          <w:sz w:val="20"/>
          <w:szCs w:val="20"/>
          <w:u w:val="single"/>
        </w:rPr>
        <w:t>For</w:t>
      </w:r>
      <w:r w:rsidRPr="00B16B6E">
        <w:rPr>
          <w:b/>
          <w:bCs/>
          <w:sz w:val="20"/>
          <w:szCs w:val="20"/>
        </w:rPr>
        <w:tab/>
      </w:r>
      <w:r w:rsidRPr="00D026FB">
        <w:rPr>
          <w:b/>
          <w:bCs/>
          <w:sz w:val="20"/>
          <w:szCs w:val="20"/>
          <w:u w:val="single"/>
        </w:rPr>
        <w:t>Against</w:t>
      </w:r>
      <w:r w:rsidRPr="00B16B6E">
        <w:rPr>
          <w:b/>
          <w:bCs/>
          <w:sz w:val="20"/>
          <w:szCs w:val="20"/>
        </w:rPr>
        <w:tab/>
      </w:r>
      <w:r w:rsidRPr="00D026FB">
        <w:rPr>
          <w:b/>
          <w:bCs/>
          <w:sz w:val="20"/>
          <w:szCs w:val="20"/>
          <w:u w:val="single"/>
        </w:rPr>
        <w:t>Abstain</w:t>
      </w:r>
    </w:p>
    <w:p w14:paraId="658ADBB5" w14:textId="64062370" w:rsidR="00867301" w:rsidRDefault="00867301" w:rsidP="00867301">
      <w:pPr>
        <w:tabs>
          <w:tab w:val="decimal" w:pos="1440"/>
          <w:tab w:val="decimal" w:pos="3600"/>
          <w:tab w:val="decimal" w:pos="5760"/>
        </w:tabs>
        <w:ind w:left="180" w:right="144"/>
        <w:jc w:val="both"/>
        <w:rPr>
          <w:sz w:val="20"/>
          <w:szCs w:val="20"/>
        </w:rPr>
      </w:pPr>
      <w:r>
        <w:rPr>
          <w:sz w:val="20"/>
          <w:szCs w:val="20"/>
        </w:rPr>
        <w:tab/>
      </w:r>
      <w:r w:rsidR="006275EB">
        <w:rPr>
          <w:sz w:val="20"/>
          <w:szCs w:val="20"/>
        </w:rPr>
        <w:t>395,365</w:t>
      </w:r>
      <w:r>
        <w:rPr>
          <w:sz w:val="20"/>
          <w:szCs w:val="20"/>
        </w:rPr>
        <w:tab/>
      </w:r>
      <w:r w:rsidR="006275EB">
        <w:rPr>
          <w:sz w:val="20"/>
          <w:szCs w:val="20"/>
        </w:rPr>
        <w:t>66,838</w:t>
      </w:r>
      <w:r>
        <w:rPr>
          <w:sz w:val="20"/>
          <w:szCs w:val="20"/>
        </w:rPr>
        <w:tab/>
      </w:r>
      <w:r w:rsidR="006275EB">
        <w:rPr>
          <w:sz w:val="20"/>
          <w:szCs w:val="20"/>
        </w:rPr>
        <w:t>16,415</w:t>
      </w:r>
    </w:p>
    <w:p w14:paraId="7B73F49B" w14:textId="77777777" w:rsidR="00867301" w:rsidRDefault="00867301" w:rsidP="00867301">
      <w:pPr>
        <w:ind w:left="144" w:right="144"/>
        <w:jc w:val="both"/>
        <w:rPr>
          <w:b/>
          <w:sz w:val="20"/>
          <w:szCs w:val="20"/>
        </w:rPr>
      </w:pPr>
    </w:p>
    <w:p w14:paraId="3E9694D5" w14:textId="4580DB90" w:rsidR="00867301" w:rsidRDefault="00867301" w:rsidP="00867301">
      <w:pPr>
        <w:ind w:left="144" w:right="144"/>
        <w:jc w:val="both"/>
        <w:rPr>
          <w:b/>
          <w:sz w:val="20"/>
          <w:szCs w:val="20"/>
        </w:rPr>
      </w:pPr>
      <w:r>
        <w:rPr>
          <w:b/>
          <w:sz w:val="20"/>
          <w:szCs w:val="20"/>
        </w:rPr>
        <w:t>Approval of the May 2026 Warrant Exercise Proposal</w:t>
      </w:r>
    </w:p>
    <w:p w14:paraId="31D87FEE" w14:textId="77777777" w:rsidR="00867301" w:rsidRDefault="00867301" w:rsidP="00867301">
      <w:pPr>
        <w:ind w:left="144" w:right="144"/>
        <w:jc w:val="both"/>
        <w:rPr>
          <w:b/>
          <w:sz w:val="20"/>
          <w:szCs w:val="20"/>
        </w:rPr>
      </w:pPr>
    </w:p>
    <w:p w14:paraId="59B08B0D" w14:textId="3D33F73E" w:rsidR="00867301" w:rsidRDefault="00867301" w:rsidP="00867301">
      <w:pPr>
        <w:ind w:left="144" w:right="144"/>
        <w:jc w:val="both"/>
        <w:rPr>
          <w:sz w:val="20"/>
          <w:szCs w:val="20"/>
        </w:rPr>
      </w:pPr>
      <w:r>
        <w:rPr>
          <w:sz w:val="20"/>
          <w:szCs w:val="20"/>
        </w:rPr>
        <w:t xml:space="preserve">Our stockholders approved a proposal to approve, pursuant to Nasdaq listing rules, the issuance of up to 1,702,986 shares of our common stock upon exercise of common stock purchase warrants issued to certain institutional investors in connect with the warrant exercise inducement which occurred on May 7, 2026. There were a total of </w:t>
      </w:r>
      <w:r w:rsidR="001D6CE1">
        <w:rPr>
          <w:sz w:val="20"/>
          <w:szCs w:val="20"/>
        </w:rPr>
        <w:t>810,066</w:t>
      </w:r>
      <w:r>
        <w:rPr>
          <w:sz w:val="20"/>
          <w:szCs w:val="20"/>
        </w:rPr>
        <w:t xml:space="preserve"> broker non-votes on this item.</w:t>
      </w:r>
    </w:p>
    <w:p w14:paraId="64D35766" w14:textId="77777777" w:rsidR="00867301" w:rsidRDefault="00867301" w:rsidP="00867301">
      <w:pPr>
        <w:ind w:left="144" w:right="144"/>
        <w:jc w:val="both"/>
        <w:rPr>
          <w:sz w:val="20"/>
          <w:szCs w:val="20"/>
        </w:rPr>
      </w:pPr>
    </w:p>
    <w:p w14:paraId="1ACCD08E" w14:textId="77777777" w:rsidR="00867301" w:rsidRPr="00B16B6E" w:rsidRDefault="00867301" w:rsidP="00867301">
      <w:pPr>
        <w:tabs>
          <w:tab w:val="center" w:pos="900"/>
          <w:tab w:val="center" w:pos="3240"/>
          <w:tab w:val="center" w:pos="5490"/>
        </w:tabs>
        <w:ind w:left="180" w:right="144"/>
        <w:jc w:val="both"/>
        <w:rPr>
          <w:b/>
          <w:bCs/>
          <w:sz w:val="20"/>
          <w:szCs w:val="20"/>
        </w:rPr>
      </w:pPr>
      <w:r>
        <w:rPr>
          <w:b/>
          <w:bCs/>
          <w:sz w:val="20"/>
          <w:szCs w:val="20"/>
        </w:rPr>
        <w:tab/>
      </w:r>
      <w:r w:rsidRPr="00D026FB">
        <w:rPr>
          <w:b/>
          <w:bCs/>
          <w:sz w:val="20"/>
          <w:szCs w:val="20"/>
          <w:u w:val="single"/>
        </w:rPr>
        <w:t>For</w:t>
      </w:r>
      <w:r w:rsidRPr="00B16B6E">
        <w:rPr>
          <w:b/>
          <w:bCs/>
          <w:sz w:val="20"/>
          <w:szCs w:val="20"/>
        </w:rPr>
        <w:tab/>
      </w:r>
      <w:r w:rsidRPr="00D026FB">
        <w:rPr>
          <w:b/>
          <w:bCs/>
          <w:sz w:val="20"/>
          <w:szCs w:val="20"/>
          <w:u w:val="single"/>
        </w:rPr>
        <w:t>Against</w:t>
      </w:r>
      <w:r w:rsidRPr="00B16B6E">
        <w:rPr>
          <w:b/>
          <w:bCs/>
          <w:sz w:val="20"/>
          <w:szCs w:val="20"/>
        </w:rPr>
        <w:tab/>
      </w:r>
      <w:r w:rsidRPr="00D026FB">
        <w:rPr>
          <w:b/>
          <w:bCs/>
          <w:sz w:val="20"/>
          <w:szCs w:val="20"/>
          <w:u w:val="single"/>
        </w:rPr>
        <w:t>Abstain</w:t>
      </w:r>
    </w:p>
    <w:p w14:paraId="3E698BA9" w14:textId="2D54FDAB" w:rsidR="00867301" w:rsidRDefault="00867301" w:rsidP="00867301">
      <w:pPr>
        <w:tabs>
          <w:tab w:val="decimal" w:pos="1440"/>
          <w:tab w:val="decimal" w:pos="3600"/>
          <w:tab w:val="decimal" w:pos="5760"/>
        </w:tabs>
        <w:ind w:left="180" w:right="144"/>
        <w:jc w:val="both"/>
        <w:rPr>
          <w:sz w:val="20"/>
          <w:szCs w:val="20"/>
        </w:rPr>
      </w:pPr>
      <w:r>
        <w:rPr>
          <w:sz w:val="20"/>
          <w:szCs w:val="20"/>
        </w:rPr>
        <w:tab/>
      </w:r>
      <w:r w:rsidR="001D6CE1">
        <w:rPr>
          <w:sz w:val="20"/>
          <w:szCs w:val="20"/>
        </w:rPr>
        <w:t>375,831</w:t>
      </w:r>
      <w:r>
        <w:rPr>
          <w:sz w:val="20"/>
          <w:szCs w:val="20"/>
        </w:rPr>
        <w:tab/>
      </w:r>
      <w:r w:rsidR="001D6CE1">
        <w:rPr>
          <w:sz w:val="20"/>
          <w:szCs w:val="20"/>
        </w:rPr>
        <w:t>35,336</w:t>
      </w:r>
      <w:r>
        <w:rPr>
          <w:sz w:val="20"/>
          <w:szCs w:val="20"/>
        </w:rPr>
        <w:tab/>
      </w:r>
      <w:r w:rsidR="001D6CE1">
        <w:rPr>
          <w:sz w:val="20"/>
          <w:szCs w:val="20"/>
        </w:rPr>
        <w:t>67,451</w:t>
      </w:r>
    </w:p>
    <w:p w14:paraId="1A677CC0" w14:textId="77777777" w:rsidR="00FF5AE4" w:rsidRDefault="00FF5AE4" w:rsidP="00FF5AE4">
      <w:pPr>
        <w:ind w:left="180" w:right="144"/>
        <w:jc w:val="both"/>
        <w:rPr>
          <w:b/>
          <w:sz w:val="20"/>
          <w:szCs w:val="20"/>
        </w:rPr>
      </w:pPr>
    </w:p>
    <w:p w14:paraId="05221C3F" w14:textId="24BDA4C9" w:rsidR="00FF5AE4" w:rsidRDefault="00FF5AE4" w:rsidP="00FF5AE4">
      <w:pPr>
        <w:ind w:left="180" w:right="144"/>
        <w:jc w:val="both"/>
        <w:rPr>
          <w:b/>
          <w:sz w:val="20"/>
          <w:szCs w:val="20"/>
        </w:rPr>
      </w:pPr>
      <w:r>
        <w:rPr>
          <w:b/>
          <w:sz w:val="20"/>
          <w:szCs w:val="20"/>
        </w:rPr>
        <w:t>Ratification of Independent Auditor</w:t>
      </w:r>
    </w:p>
    <w:p w14:paraId="08A26259" w14:textId="77777777" w:rsidR="00FF5AE4" w:rsidRDefault="00FF5AE4" w:rsidP="00FF5AE4">
      <w:pPr>
        <w:ind w:left="180" w:right="144"/>
        <w:jc w:val="both"/>
        <w:rPr>
          <w:sz w:val="20"/>
          <w:szCs w:val="20"/>
        </w:rPr>
      </w:pPr>
    </w:p>
    <w:p w14:paraId="58A3B26B" w14:textId="51B6B0E3" w:rsidR="00FF5AE4" w:rsidRDefault="00FF5AE4" w:rsidP="00FF5AE4">
      <w:pPr>
        <w:ind w:left="180" w:right="144"/>
        <w:jc w:val="both"/>
        <w:rPr>
          <w:sz w:val="20"/>
          <w:szCs w:val="20"/>
        </w:rPr>
      </w:pPr>
      <w:r>
        <w:rPr>
          <w:sz w:val="20"/>
          <w:szCs w:val="20"/>
        </w:rPr>
        <w:t>Our stockholders approved the ratification of Wipfli LLP as our independent registered public accounting firm for the fiscal year ending December 31, 202</w:t>
      </w:r>
      <w:r w:rsidR="00867301">
        <w:rPr>
          <w:sz w:val="20"/>
          <w:szCs w:val="20"/>
        </w:rPr>
        <w:t>6</w:t>
      </w:r>
      <w:r>
        <w:rPr>
          <w:sz w:val="20"/>
          <w:szCs w:val="20"/>
        </w:rPr>
        <w:t>. There were no broker non-votes on this item.</w:t>
      </w:r>
    </w:p>
    <w:p w14:paraId="1B0094A8" w14:textId="77777777" w:rsidR="00FF5AE4" w:rsidRDefault="00FF5AE4" w:rsidP="00FF5AE4">
      <w:pPr>
        <w:ind w:left="180" w:right="144"/>
        <w:jc w:val="both"/>
        <w:rPr>
          <w:sz w:val="20"/>
          <w:szCs w:val="20"/>
        </w:rPr>
      </w:pPr>
    </w:p>
    <w:p w14:paraId="0053A616" w14:textId="77777777" w:rsidR="00FF5AE4" w:rsidRPr="00B16B6E" w:rsidRDefault="00FF5AE4" w:rsidP="00FF5AE4">
      <w:pPr>
        <w:tabs>
          <w:tab w:val="center" w:pos="900"/>
          <w:tab w:val="center" w:pos="3240"/>
          <w:tab w:val="center" w:pos="5490"/>
        </w:tabs>
        <w:ind w:left="180" w:right="144"/>
        <w:jc w:val="both"/>
        <w:rPr>
          <w:b/>
          <w:bCs/>
          <w:sz w:val="20"/>
          <w:szCs w:val="20"/>
        </w:rPr>
      </w:pPr>
      <w:bookmarkStart w:id="0" w:name="_Hlk141854950"/>
      <w:r>
        <w:rPr>
          <w:b/>
          <w:bCs/>
          <w:sz w:val="20"/>
          <w:szCs w:val="20"/>
        </w:rPr>
        <w:tab/>
      </w:r>
      <w:r w:rsidRPr="00D026FB">
        <w:rPr>
          <w:b/>
          <w:bCs/>
          <w:sz w:val="20"/>
          <w:szCs w:val="20"/>
          <w:u w:val="single"/>
        </w:rPr>
        <w:t>For</w:t>
      </w:r>
      <w:r w:rsidRPr="00B16B6E">
        <w:rPr>
          <w:b/>
          <w:bCs/>
          <w:sz w:val="20"/>
          <w:szCs w:val="20"/>
        </w:rPr>
        <w:tab/>
      </w:r>
      <w:r w:rsidRPr="00D026FB">
        <w:rPr>
          <w:b/>
          <w:bCs/>
          <w:sz w:val="20"/>
          <w:szCs w:val="20"/>
          <w:u w:val="single"/>
        </w:rPr>
        <w:t>Against</w:t>
      </w:r>
      <w:r w:rsidRPr="00B16B6E">
        <w:rPr>
          <w:b/>
          <w:bCs/>
          <w:sz w:val="20"/>
          <w:szCs w:val="20"/>
        </w:rPr>
        <w:tab/>
      </w:r>
      <w:r w:rsidRPr="00D026FB">
        <w:rPr>
          <w:b/>
          <w:bCs/>
          <w:sz w:val="20"/>
          <w:szCs w:val="20"/>
          <w:u w:val="single"/>
        </w:rPr>
        <w:t>Abstain</w:t>
      </w:r>
    </w:p>
    <w:p w14:paraId="6CACA5E5" w14:textId="5B49F108" w:rsidR="00C77C70" w:rsidRDefault="00FF5AE4" w:rsidP="00867301">
      <w:pPr>
        <w:tabs>
          <w:tab w:val="decimal" w:pos="1440"/>
          <w:tab w:val="decimal" w:pos="3600"/>
          <w:tab w:val="decimal" w:pos="5760"/>
        </w:tabs>
        <w:ind w:left="180" w:right="144"/>
        <w:jc w:val="both"/>
        <w:rPr>
          <w:color w:val="000000"/>
          <w:sz w:val="20"/>
          <w:szCs w:val="20"/>
        </w:rPr>
      </w:pPr>
      <w:r>
        <w:rPr>
          <w:sz w:val="20"/>
          <w:szCs w:val="20"/>
        </w:rPr>
        <w:tab/>
      </w:r>
      <w:bookmarkEnd w:id="0"/>
      <w:r w:rsidR="0032491A">
        <w:rPr>
          <w:sz w:val="20"/>
          <w:szCs w:val="20"/>
        </w:rPr>
        <w:t>1,185,525</w:t>
      </w:r>
      <w:r w:rsidR="00867301">
        <w:rPr>
          <w:sz w:val="20"/>
          <w:szCs w:val="20"/>
        </w:rPr>
        <w:tab/>
      </w:r>
      <w:r w:rsidR="0032491A">
        <w:rPr>
          <w:sz w:val="20"/>
          <w:szCs w:val="20"/>
        </w:rPr>
        <w:t>37,409</w:t>
      </w:r>
      <w:r w:rsidR="00867301">
        <w:rPr>
          <w:sz w:val="20"/>
          <w:szCs w:val="20"/>
        </w:rPr>
        <w:tab/>
      </w:r>
      <w:r w:rsidR="0032491A">
        <w:rPr>
          <w:sz w:val="20"/>
          <w:szCs w:val="20"/>
        </w:rPr>
        <w:t>65,750</w:t>
      </w:r>
    </w:p>
    <w:p w14:paraId="2A9EED9F" w14:textId="77777777" w:rsidR="00867301" w:rsidRDefault="00867301" w:rsidP="00820274">
      <w:pPr>
        <w:pStyle w:val="NormalWeb"/>
        <w:shd w:val="clear" w:color="auto" w:fill="FFFFFF"/>
        <w:spacing w:before="0" w:beforeAutospacing="0" w:after="0" w:afterAutospacing="0"/>
        <w:jc w:val="both"/>
        <w:rPr>
          <w:color w:val="000000"/>
          <w:sz w:val="20"/>
          <w:szCs w:val="20"/>
        </w:rPr>
      </w:pPr>
    </w:p>
    <w:p w14:paraId="02CA1E33" w14:textId="77777777" w:rsidR="001975B5" w:rsidRDefault="001975B5">
      <w:pPr>
        <w:rPr>
          <w:b/>
          <w:sz w:val="20"/>
          <w:szCs w:val="20"/>
        </w:rPr>
      </w:pPr>
      <w:r>
        <w:rPr>
          <w:b/>
          <w:sz w:val="20"/>
          <w:szCs w:val="20"/>
        </w:rPr>
        <w:br w:type="page"/>
      </w:r>
    </w:p>
    <w:p w14:paraId="67BD8B82" w14:textId="030570EE" w:rsidR="001975B5" w:rsidRDefault="001975B5" w:rsidP="001975B5">
      <w:pPr>
        <w:ind w:left="144" w:right="144"/>
        <w:jc w:val="both"/>
        <w:rPr>
          <w:b/>
          <w:sz w:val="20"/>
          <w:szCs w:val="20"/>
        </w:rPr>
      </w:pPr>
      <w:r>
        <w:rPr>
          <w:b/>
          <w:sz w:val="20"/>
          <w:szCs w:val="20"/>
        </w:rPr>
        <w:lastRenderedPageBreak/>
        <w:t>Advisory Vote on the Compensation of our Named Executive Officers</w:t>
      </w:r>
    </w:p>
    <w:p w14:paraId="6D9DD856" w14:textId="77777777" w:rsidR="001975B5" w:rsidRDefault="001975B5" w:rsidP="001975B5">
      <w:pPr>
        <w:ind w:left="144" w:right="144"/>
        <w:jc w:val="both"/>
        <w:rPr>
          <w:b/>
          <w:sz w:val="20"/>
          <w:szCs w:val="20"/>
        </w:rPr>
      </w:pPr>
    </w:p>
    <w:p w14:paraId="5B813A7A" w14:textId="7D6E06A9" w:rsidR="001975B5" w:rsidRDefault="001975B5" w:rsidP="001975B5">
      <w:pPr>
        <w:ind w:left="144" w:right="144"/>
        <w:jc w:val="both"/>
        <w:rPr>
          <w:sz w:val="20"/>
          <w:szCs w:val="20"/>
        </w:rPr>
      </w:pPr>
      <w:r>
        <w:rPr>
          <w:sz w:val="20"/>
          <w:szCs w:val="20"/>
        </w:rPr>
        <w:t xml:space="preserve">Our stockholders approved, on an advisory basis, the compensation of our Named Executive Officers (as defined in the Proxy Statement). There were a total of </w:t>
      </w:r>
      <w:r w:rsidR="0032491A">
        <w:rPr>
          <w:sz w:val="20"/>
          <w:szCs w:val="20"/>
        </w:rPr>
        <w:t>810,066</w:t>
      </w:r>
      <w:r>
        <w:rPr>
          <w:sz w:val="20"/>
          <w:szCs w:val="20"/>
        </w:rPr>
        <w:t xml:space="preserve"> broker non-votes on this item.</w:t>
      </w:r>
    </w:p>
    <w:p w14:paraId="07AD2F11" w14:textId="77777777" w:rsidR="001975B5" w:rsidRDefault="001975B5" w:rsidP="001975B5">
      <w:pPr>
        <w:ind w:left="144" w:right="144"/>
        <w:jc w:val="both"/>
        <w:rPr>
          <w:sz w:val="20"/>
          <w:szCs w:val="20"/>
        </w:rPr>
      </w:pPr>
    </w:p>
    <w:p w14:paraId="19F3635D" w14:textId="77777777" w:rsidR="001975B5" w:rsidRPr="00B16B6E" w:rsidRDefault="001975B5" w:rsidP="001975B5">
      <w:pPr>
        <w:tabs>
          <w:tab w:val="center" w:pos="900"/>
          <w:tab w:val="center" w:pos="3240"/>
          <w:tab w:val="center" w:pos="5490"/>
        </w:tabs>
        <w:ind w:left="180" w:right="144"/>
        <w:jc w:val="both"/>
        <w:rPr>
          <w:b/>
          <w:bCs/>
          <w:sz w:val="20"/>
          <w:szCs w:val="20"/>
        </w:rPr>
      </w:pPr>
      <w:r>
        <w:rPr>
          <w:b/>
          <w:bCs/>
          <w:sz w:val="20"/>
          <w:szCs w:val="20"/>
        </w:rPr>
        <w:tab/>
      </w:r>
      <w:r w:rsidRPr="00D026FB">
        <w:rPr>
          <w:b/>
          <w:bCs/>
          <w:sz w:val="20"/>
          <w:szCs w:val="20"/>
          <w:u w:val="single"/>
        </w:rPr>
        <w:t>For</w:t>
      </w:r>
      <w:r w:rsidRPr="00B16B6E">
        <w:rPr>
          <w:b/>
          <w:bCs/>
          <w:sz w:val="20"/>
          <w:szCs w:val="20"/>
        </w:rPr>
        <w:tab/>
      </w:r>
      <w:r w:rsidRPr="00D026FB">
        <w:rPr>
          <w:b/>
          <w:bCs/>
          <w:sz w:val="20"/>
          <w:szCs w:val="20"/>
          <w:u w:val="single"/>
        </w:rPr>
        <w:t>Against</w:t>
      </w:r>
      <w:r w:rsidRPr="00B16B6E">
        <w:rPr>
          <w:b/>
          <w:bCs/>
          <w:sz w:val="20"/>
          <w:szCs w:val="20"/>
        </w:rPr>
        <w:tab/>
      </w:r>
      <w:r w:rsidRPr="00D026FB">
        <w:rPr>
          <w:b/>
          <w:bCs/>
          <w:sz w:val="20"/>
          <w:szCs w:val="20"/>
          <w:u w:val="single"/>
        </w:rPr>
        <w:t>Abstain</w:t>
      </w:r>
    </w:p>
    <w:p w14:paraId="2937A580" w14:textId="272D6992" w:rsidR="001975B5" w:rsidRDefault="001975B5" w:rsidP="001975B5">
      <w:pPr>
        <w:tabs>
          <w:tab w:val="decimal" w:pos="1440"/>
          <w:tab w:val="decimal" w:pos="3600"/>
          <w:tab w:val="decimal" w:pos="5760"/>
        </w:tabs>
        <w:ind w:left="180" w:right="144"/>
        <w:jc w:val="both"/>
        <w:rPr>
          <w:sz w:val="20"/>
          <w:szCs w:val="20"/>
        </w:rPr>
      </w:pPr>
      <w:r>
        <w:rPr>
          <w:sz w:val="20"/>
          <w:szCs w:val="20"/>
        </w:rPr>
        <w:tab/>
      </w:r>
      <w:r w:rsidR="0032491A">
        <w:rPr>
          <w:sz w:val="20"/>
          <w:szCs w:val="20"/>
        </w:rPr>
        <w:t>385,843</w:t>
      </w:r>
      <w:r>
        <w:rPr>
          <w:sz w:val="20"/>
          <w:szCs w:val="20"/>
        </w:rPr>
        <w:tab/>
      </w:r>
      <w:r w:rsidR="0032491A">
        <w:rPr>
          <w:sz w:val="20"/>
          <w:szCs w:val="20"/>
        </w:rPr>
        <w:t>65,826</w:t>
      </w:r>
      <w:r>
        <w:rPr>
          <w:sz w:val="20"/>
          <w:szCs w:val="20"/>
        </w:rPr>
        <w:tab/>
      </w:r>
      <w:r w:rsidR="0032491A">
        <w:rPr>
          <w:sz w:val="20"/>
          <w:szCs w:val="20"/>
        </w:rPr>
        <w:t>26,949</w:t>
      </w:r>
    </w:p>
    <w:p w14:paraId="56D4FA9D" w14:textId="77777777" w:rsidR="001975B5" w:rsidRDefault="001975B5" w:rsidP="001975B5">
      <w:pPr>
        <w:ind w:left="144" w:right="144"/>
        <w:jc w:val="both"/>
        <w:rPr>
          <w:sz w:val="20"/>
          <w:szCs w:val="20"/>
        </w:rPr>
      </w:pPr>
    </w:p>
    <w:p w14:paraId="439F2E14" w14:textId="77777777" w:rsidR="001975B5" w:rsidRDefault="001975B5" w:rsidP="001975B5">
      <w:pPr>
        <w:ind w:left="144" w:right="144"/>
        <w:jc w:val="both"/>
        <w:rPr>
          <w:b/>
          <w:sz w:val="20"/>
          <w:szCs w:val="20"/>
        </w:rPr>
      </w:pPr>
      <w:r>
        <w:rPr>
          <w:b/>
          <w:sz w:val="20"/>
          <w:szCs w:val="20"/>
        </w:rPr>
        <w:t>Advisory Vote on the Frequency of Future Advisory Votes on the Compensation of our Named Executive Officers</w:t>
      </w:r>
    </w:p>
    <w:p w14:paraId="4CB79553" w14:textId="77777777" w:rsidR="001975B5" w:rsidRDefault="001975B5" w:rsidP="001975B5">
      <w:pPr>
        <w:ind w:left="144" w:right="144"/>
        <w:jc w:val="both"/>
        <w:rPr>
          <w:b/>
          <w:sz w:val="20"/>
          <w:szCs w:val="20"/>
        </w:rPr>
      </w:pPr>
    </w:p>
    <w:p w14:paraId="39E865BF" w14:textId="77777777" w:rsidR="001975B5" w:rsidRDefault="001975B5" w:rsidP="001975B5">
      <w:pPr>
        <w:ind w:left="144" w:right="144"/>
        <w:jc w:val="both"/>
        <w:rPr>
          <w:sz w:val="20"/>
          <w:szCs w:val="20"/>
        </w:rPr>
      </w:pPr>
      <w:r>
        <w:rPr>
          <w:sz w:val="20"/>
          <w:szCs w:val="20"/>
        </w:rPr>
        <w:t xml:space="preserve">Our stockholders approved, on an advisory basis, the frequency of future advisory votes on the compensation of our Named Executive Officers (as defined in the Proxy Statement). </w:t>
      </w:r>
      <w:r>
        <w:rPr>
          <w:color w:val="000000"/>
          <w:sz w:val="20"/>
          <w:szCs w:val="20"/>
        </w:rPr>
        <w:t>The determination was to hold such advisory votes on a three-year cycle</w:t>
      </w:r>
      <w:r>
        <w:rPr>
          <w:sz w:val="20"/>
          <w:szCs w:val="20"/>
        </w:rPr>
        <w:t>.</w:t>
      </w:r>
    </w:p>
    <w:p w14:paraId="23942D00" w14:textId="77777777" w:rsidR="001975B5" w:rsidRDefault="001975B5" w:rsidP="001975B5">
      <w:pPr>
        <w:ind w:left="144" w:right="144"/>
        <w:jc w:val="both"/>
        <w:rPr>
          <w:sz w:val="20"/>
          <w:szCs w:val="20"/>
        </w:rPr>
      </w:pPr>
    </w:p>
    <w:p w14:paraId="068F1FF6" w14:textId="77777777" w:rsidR="001975B5" w:rsidRPr="00D026FB" w:rsidRDefault="001975B5" w:rsidP="001975B5">
      <w:pPr>
        <w:tabs>
          <w:tab w:val="center" w:pos="720"/>
          <w:tab w:val="center" w:pos="2880"/>
          <w:tab w:val="center" w:pos="5040"/>
          <w:tab w:val="center" w:pos="7200"/>
        </w:tabs>
        <w:ind w:right="144"/>
        <w:jc w:val="both"/>
        <w:rPr>
          <w:b/>
          <w:bCs/>
          <w:sz w:val="20"/>
          <w:szCs w:val="20"/>
        </w:rPr>
      </w:pPr>
      <w:r w:rsidRPr="00D026FB">
        <w:rPr>
          <w:b/>
          <w:bCs/>
          <w:sz w:val="20"/>
          <w:szCs w:val="20"/>
        </w:rPr>
        <w:tab/>
      </w:r>
      <w:r w:rsidRPr="00D026FB">
        <w:rPr>
          <w:b/>
          <w:bCs/>
          <w:sz w:val="20"/>
          <w:szCs w:val="20"/>
          <w:u w:val="single"/>
        </w:rPr>
        <w:t>1 Year</w:t>
      </w:r>
      <w:r w:rsidRPr="00D026FB">
        <w:rPr>
          <w:b/>
          <w:bCs/>
          <w:sz w:val="20"/>
          <w:szCs w:val="20"/>
        </w:rPr>
        <w:tab/>
      </w:r>
      <w:r w:rsidRPr="00D026FB">
        <w:rPr>
          <w:b/>
          <w:bCs/>
          <w:sz w:val="20"/>
          <w:szCs w:val="20"/>
          <w:u w:val="single"/>
        </w:rPr>
        <w:t>2 Years</w:t>
      </w:r>
      <w:r w:rsidRPr="00D026FB">
        <w:rPr>
          <w:b/>
          <w:bCs/>
          <w:sz w:val="20"/>
          <w:szCs w:val="20"/>
        </w:rPr>
        <w:tab/>
      </w:r>
      <w:r w:rsidRPr="00D026FB">
        <w:rPr>
          <w:b/>
          <w:bCs/>
          <w:sz w:val="20"/>
          <w:szCs w:val="20"/>
          <w:u w:val="single"/>
        </w:rPr>
        <w:t>3 Years</w:t>
      </w:r>
      <w:r w:rsidRPr="00D026FB">
        <w:rPr>
          <w:b/>
          <w:bCs/>
          <w:sz w:val="20"/>
          <w:szCs w:val="20"/>
        </w:rPr>
        <w:tab/>
      </w:r>
      <w:r w:rsidRPr="00D026FB">
        <w:rPr>
          <w:b/>
          <w:bCs/>
          <w:sz w:val="20"/>
          <w:szCs w:val="20"/>
          <w:u w:val="single"/>
        </w:rPr>
        <w:t>Abstain</w:t>
      </w:r>
    </w:p>
    <w:p w14:paraId="3BC9D45E" w14:textId="7C0E46A7" w:rsidR="001975B5" w:rsidRDefault="001975B5" w:rsidP="001975B5">
      <w:pPr>
        <w:tabs>
          <w:tab w:val="decimal" w:pos="1080"/>
          <w:tab w:val="decimal" w:pos="3240"/>
          <w:tab w:val="decimal" w:pos="5400"/>
          <w:tab w:val="decimal" w:pos="7560"/>
        </w:tabs>
        <w:ind w:right="144"/>
        <w:jc w:val="both"/>
        <w:rPr>
          <w:sz w:val="20"/>
          <w:szCs w:val="20"/>
        </w:rPr>
      </w:pPr>
      <w:r>
        <w:rPr>
          <w:sz w:val="20"/>
          <w:szCs w:val="20"/>
        </w:rPr>
        <w:tab/>
      </w:r>
      <w:r w:rsidR="0032491A">
        <w:rPr>
          <w:sz w:val="20"/>
          <w:szCs w:val="20"/>
        </w:rPr>
        <w:t>339,064</w:t>
      </w:r>
      <w:r>
        <w:rPr>
          <w:sz w:val="20"/>
          <w:szCs w:val="20"/>
        </w:rPr>
        <w:tab/>
      </w:r>
      <w:r w:rsidR="0032491A">
        <w:rPr>
          <w:sz w:val="20"/>
          <w:szCs w:val="20"/>
        </w:rPr>
        <w:t>24,463</w:t>
      </w:r>
      <w:r>
        <w:rPr>
          <w:sz w:val="20"/>
          <w:szCs w:val="20"/>
        </w:rPr>
        <w:tab/>
      </w:r>
      <w:r w:rsidR="0032491A">
        <w:rPr>
          <w:sz w:val="20"/>
          <w:szCs w:val="20"/>
        </w:rPr>
        <w:t>97,058</w:t>
      </w:r>
      <w:r>
        <w:rPr>
          <w:sz w:val="20"/>
          <w:szCs w:val="20"/>
        </w:rPr>
        <w:tab/>
      </w:r>
      <w:r w:rsidR="0032491A">
        <w:rPr>
          <w:sz w:val="20"/>
          <w:szCs w:val="20"/>
        </w:rPr>
        <w:t>18,033</w:t>
      </w:r>
    </w:p>
    <w:p w14:paraId="0858CE73" w14:textId="77777777" w:rsidR="00867301" w:rsidRDefault="00867301" w:rsidP="00820274">
      <w:pPr>
        <w:pStyle w:val="NormalWeb"/>
        <w:shd w:val="clear" w:color="auto" w:fill="FFFFFF"/>
        <w:spacing w:before="0" w:beforeAutospacing="0" w:after="0" w:afterAutospacing="0"/>
        <w:jc w:val="both"/>
        <w:rPr>
          <w:color w:val="000000"/>
          <w:sz w:val="20"/>
          <w:szCs w:val="20"/>
        </w:rPr>
      </w:pPr>
    </w:p>
    <w:p w14:paraId="61E302F6" w14:textId="77777777" w:rsidR="00867301" w:rsidRDefault="00867301" w:rsidP="00820274">
      <w:pPr>
        <w:pStyle w:val="NormalWeb"/>
        <w:shd w:val="clear" w:color="auto" w:fill="FFFFFF"/>
        <w:spacing w:before="0" w:beforeAutospacing="0" w:after="0" w:afterAutospacing="0"/>
        <w:jc w:val="both"/>
        <w:rPr>
          <w:color w:val="000000"/>
          <w:sz w:val="20"/>
          <w:szCs w:val="20"/>
        </w:rPr>
      </w:pPr>
    </w:p>
    <w:p w14:paraId="675EA845" w14:textId="1F16DAD0" w:rsidR="00D56E8E" w:rsidRPr="00C8023A" w:rsidRDefault="004E1E49" w:rsidP="00C8023A">
      <w:pPr>
        <w:rPr>
          <w:b/>
          <w:bCs/>
          <w:color w:val="000000"/>
          <w:sz w:val="20"/>
          <w:szCs w:val="20"/>
        </w:rPr>
      </w:pPr>
      <w:r>
        <w:rPr>
          <w:b/>
          <w:bCs/>
          <w:color w:val="000000"/>
          <w:sz w:val="20"/>
          <w:szCs w:val="20"/>
        </w:rPr>
        <w:br w:type="page"/>
      </w:r>
    </w:p>
    <w:p w14:paraId="1FBB1B9A" w14:textId="619D40C9" w:rsidR="00820274" w:rsidRDefault="00820274" w:rsidP="00820274">
      <w:pPr>
        <w:pStyle w:val="NormalWeb"/>
        <w:shd w:val="clear" w:color="auto" w:fill="FFFFFF"/>
        <w:spacing w:before="0" w:beforeAutospacing="0" w:after="0" w:afterAutospacing="0"/>
        <w:jc w:val="center"/>
        <w:rPr>
          <w:color w:val="000000"/>
          <w:sz w:val="20"/>
          <w:szCs w:val="20"/>
        </w:rPr>
      </w:pPr>
      <w:r>
        <w:rPr>
          <w:b/>
          <w:bCs/>
          <w:color w:val="000000"/>
          <w:sz w:val="20"/>
          <w:szCs w:val="20"/>
          <w:shd w:val="clear" w:color="auto" w:fill="FFFFFF"/>
        </w:rPr>
        <w:lastRenderedPageBreak/>
        <w:t>SIGNATURES</w:t>
      </w:r>
    </w:p>
    <w:p w14:paraId="681EAA0D" w14:textId="77777777" w:rsidR="00820274" w:rsidRDefault="00820274" w:rsidP="00820274">
      <w:pPr>
        <w:pStyle w:val="NormalWeb"/>
        <w:shd w:val="clear" w:color="auto" w:fill="FFFFFF"/>
        <w:spacing w:before="0" w:beforeAutospacing="0" w:after="0" w:afterAutospacing="0"/>
        <w:jc w:val="both"/>
        <w:rPr>
          <w:color w:val="000000"/>
          <w:sz w:val="20"/>
          <w:szCs w:val="20"/>
        </w:rPr>
      </w:pPr>
      <w:r>
        <w:rPr>
          <w:color w:val="000000"/>
          <w:sz w:val="20"/>
          <w:szCs w:val="20"/>
        </w:rPr>
        <w:t> </w:t>
      </w:r>
    </w:p>
    <w:p w14:paraId="7B6E9D05" w14:textId="77777777" w:rsidR="00820274" w:rsidRDefault="00820274" w:rsidP="00A86447">
      <w:pPr>
        <w:pStyle w:val="NormalWeb"/>
        <w:shd w:val="clear" w:color="auto" w:fill="FFFFFF"/>
        <w:spacing w:before="0" w:beforeAutospacing="0" w:after="0" w:afterAutospacing="0"/>
        <w:jc w:val="both"/>
        <w:rPr>
          <w:color w:val="000000"/>
          <w:sz w:val="20"/>
          <w:szCs w:val="20"/>
        </w:rPr>
      </w:pPr>
      <w:r>
        <w:rPr>
          <w:color w:val="000000"/>
          <w:sz w:val="20"/>
          <w:szCs w:val="20"/>
          <w:shd w:val="clear" w:color="auto" w:fill="FFFFFF"/>
        </w:rPr>
        <w:t>Pursuant to the requirements of the Securities Exchange Act of 1934, the registrant has duly caused this report to be signed on its behalf by the undersigned thereunto duly authorized.</w:t>
      </w:r>
    </w:p>
    <w:p w14:paraId="5D8AC306" w14:textId="77777777" w:rsidR="00820274" w:rsidRDefault="00820274" w:rsidP="00820274">
      <w:pPr>
        <w:pStyle w:val="NormalWeb"/>
        <w:shd w:val="clear" w:color="auto" w:fill="FFFFFF"/>
        <w:spacing w:before="0" w:beforeAutospacing="0" w:after="0" w:afterAutospacing="0"/>
        <w:jc w:val="both"/>
        <w:rPr>
          <w:color w:val="000000"/>
          <w:sz w:val="20"/>
          <w:szCs w:val="20"/>
        </w:rPr>
      </w:pPr>
      <w:r>
        <w:rPr>
          <w:color w:val="000000"/>
          <w:sz w:val="20"/>
          <w:szCs w:val="20"/>
        </w:rPr>
        <w:t> </w:t>
      </w:r>
    </w:p>
    <w:p w14:paraId="2F68A0E9" w14:textId="76E3AF7A" w:rsidR="00820274" w:rsidRDefault="00820274" w:rsidP="00820274">
      <w:pPr>
        <w:pStyle w:val="NormalWeb"/>
        <w:shd w:val="clear" w:color="auto" w:fill="FFFFFF"/>
        <w:spacing w:before="0" w:beforeAutospacing="0" w:after="0" w:afterAutospacing="0"/>
        <w:jc w:val="both"/>
        <w:rPr>
          <w:color w:val="000000"/>
          <w:sz w:val="20"/>
          <w:szCs w:val="20"/>
        </w:rPr>
      </w:pPr>
      <w:r>
        <w:rPr>
          <w:color w:val="000000"/>
          <w:sz w:val="20"/>
          <w:szCs w:val="20"/>
          <w:shd w:val="clear" w:color="auto" w:fill="FFFFFF"/>
        </w:rPr>
        <w:t xml:space="preserve">Date: </w:t>
      </w:r>
      <w:r w:rsidR="007310D6">
        <w:rPr>
          <w:color w:val="000000"/>
          <w:sz w:val="20"/>
          <w:szCs w:val="20"/>
          <w:shd w:val="clear" w:color="auto" w:fill="FFFFFF"/>
        </w:rPr>
        <w:t>June</w:t>
      </w:r>
      <w:r>
        <w:rPr>
          <w:color w:val="000000"/>
          <w:sz w:val="20"/>
          <w:szCs w:val="20"/>
          <w:shd w:val="clear" w:color="auto" w:fill="FFFFFF"/>
        </w:rPr>
        <w:t xml:space="preserve"> </w:t>
      </w:r>
      <w:r w:rsidR="001975B5">
        <w:rPr>
          <w:color w:val="000000"/>
          <w:sz w:val="20"/>
          <w:szCs w:val="20"/>
          <w:shd w:val="clear" w:color="auto" w:fill="FFFFFF"/>
        </w:rPr>
        <w:t>17</w:t>
      </w:r>
      <w:r>
        <w:rPr>
          <w:color w:val="000000"/>
          <w:sz w:val="20"/>
          <w:szCs w:val="20"/>
          <w:shd w:val="clear" w:color="auto" w:fill="FFFFFF"/>
        </w:rPr>
        <w:t>, 202</w:t>
      </w:r>
      <w:r w:rsidR="001975B5">
        <w:rPr>
          <w:color w:val="000000"/>
          <w:sz w:val="20"/>
          <w:szCs w:val="20"/>
          <w:shd w:val="clear" w:color="auto" w:fill="FFFFFF"/>
        </w:rPr>
        <w:t>6</w:t>
      </w:r>
    </w:p>
    <w:p w14:paraId="5BF1DB6A" w14:textId="77777777" w:rsidR="00820274" w:rsidRDefault="00820274" w:rsidP="00820274">
      <w:pPr>
        <w:pStyle w:val="NormalWeb"/>
        <w:shd w:val="clear" w:color="auto" w:fill="FFFFFF"/>
        <w:spacing w:before="0" w:beforeAutospacing="0" w:after="0" w:afterAutospacing="0"/>
        <w:rPr>
          <w:color w:val="000000"/>
          <w:sz w:val="20"/>
          <w:szCs w:val="20"/>
        </w:rPr>
      </w:pPr>
      <w:r>
        <w:rPr>
          <w:color w:val="000000"/>
          <w:sz w:val="20"/>
          <w:szCs w:val="20"/>
        </w:rPr>
        <w:t> </w:t>
      </w:r>
    </w:p>
    <w:tbl>
      <w:tblPr>
        <w:tblW w:w="10080" w:type="dxa"/>
        <w:shd w:val="clear" w:color="auto" w:fill="FFFFFF"/>
        <w:tblCellMar>
          <w:left w:w="0" w:type="dxa"/>
          <w:right w:w="0" w:type="dxa"/>
        </w:tblCellMar>
        <w:tblLook w:val="04A0" w:firstRow="1" w:lastRow="0" w:firstColumn="1" w:lastColumn="0" w:noHBand="0" w:noVBand="1"/>
      </w:tblPr>
      <w:tblGrid>
        <w:gridCol w:w="4800"/>
        <w:gridCol w:w="426"/>
        <w:gridCol w:w="4854"/>
      </w:tblGrid>
      <w:tr w:rsidR="00820274" w14:paraId="2F89A97D" w14:textId="77777777" w:rsidTr="00296FD2">
        <w:tc>
          <w:tcPr>
            <w:tcW w:w="0" w:type="auto"/>
            <w:shd w:val="clear" w:color="auto" w:fill="FFFFFF"/>
            <w:hideMark/>
          </w:tcPr>
          <w:p w14:paraId="687B6A5D" w14:textId="77777777" w:rsidR="00820274" w:rsidRDefault="00820274">
            <w:pPr>
              <w:rPr>
                <w:color w:val="000000"/>
                <w:sz w:val="20"/>
                <w:szCs w:val="20"/>
              </w:rPr>
            </w:pPr>
            <w:r>
              <w:rPr>
                <w:color w:val="000000"/>
                <w:sz w:val="20"/>
                <w:szCs w:val="20"/>
              </w:rPr>
              <w:t> </w:t>
            </w:r>
          </w:p>
        </w:tc>
        <w:tc>
          <w:tcPr>
            <w:tcW w:w="0" w:type="auto"/>
            <w:gridSpan w:val="2"/>
            <w:shd w:val="clear" w:color="auto" w:fill="FFFFFF"/>
            <w:hideMark/>
          </w:tcPr>
          <w:p w14:paraId="61AC7176" w14:textId="1B311D74" w:rsidR="00820274" w:rsidRDefault="00820274">
            <w:pPr>
              <w:rPr>
                <w:color w:val="000000"/>
                <w:sz w:val="20"/>
                <w:szCs w:val="20"/>
              </w:rPr>
            </w:pPr>
            <w:r>
              <w:rPr>
                <w:color w:val="000000"/>
                <w:sz w:val="20"/>
                <w:szCs w:val="20"/>
              </w:rPr>
              <w:t>GEOVAX LABS, INC.</w:t>
            </w:r>
          </w:p>
        </w:tc>
      </w:tr>
      <w:tr w:rsidR="00820274" w14:paraId="29E173E2" w14:textId="77777777" w:rsidTr="00296FD2">
        <w:tc>
          <w:tcPr>
            <w:tcW w:w="9250" w:type="dxa"/>
            <w:shd w:val="clear" w:color="auto" w:fill="FFFFFF"/>
            <w:hideMark/>
          </w:tcPr>
          <w:p w14:paraId="4F37F048" w14:textId="77777777" w:rsidR="00820274" w:rsidRDefault="00820274">
            <w:pPr>
              <w:rPr>
                <w:color w:val="000000"/>
                <w:sz w:val="20"/>
                <w:szCs w:val="20"/>
              </w:rPr>
            </w:pPr>
            <w:r>
              <w:rPr>
                <w:color w:val="000000"/>
                <w:sz w:val="20"/>
                <w:szCs w:val="20"/>
              </w:rPr>
              <w:t> </w:t>
            </w:r>
          </w:p>
        </w:tc>
        <w:tc>
          <w:tcPr>
            <w:tcW w:w="555" w:type="dxa"/>
            <w:shd w:val="clear" w:color="auto" w:fill="FFFFFF"/>
            <w:hideMark/>
          </w:tcPr>
          <w:p w14:paraId="3009EC20" w14:textId="77777777" w:rsidR="00820274" w:rsidRDefault="00820274">
            <w:pPr>
              <w:rPr>
                <w:color w:val="000000"/>
                <w:sz w:val="20"/>
                <w:szCs w:val="20"/>
              </w:rPr>
            </w:pPr>
            <w:r>
              <w:rPr>
                <w:color w:val="000000"/>
                <w:sz w:val="20"/>
                <w:szCs w:val="20"/>
              </w:rPr>
              <w:t> </w:t>
            </w:r>
          </w:p>
        </w:tc>
        <w:tc>
          <w:tcPr>
            <w:tcW w:w="8695" w:type="dxa"/>
            <w:shd w:val="clear" w:color="auto" w:fill="FFFFFF"/>
            <w:hideMark/>
          </w:tcPr>
          <w:p w14:paraId="07B445AB" w14:textId="77777777" w:rsidR="00820274" w:rsidRDefault="00820274">
            <w:pPr>
              <w:rPr>
                <w:color w:val="000000"/>
                <w:sz w:val="20"/>
                <w:szCs w:val="20"/>
              </w:rPr>
            </w:pPr>
            <w:r>
              <w:rPr>
                <w:color w:val="000000"/>
                <w:sz w:val="20"/>
                <w:szCs w:val="20"/>
              </w:rPr>
              <w:t> </w:t>
            </w:r>
          </w:p>
        </w:tc>
      </w:tr>
      <w:tr w:rsidR="00820274" w14:paraId="009C9DE3" w14:textId="77777777" w:rsidTr="00296FD2">
        <w:tc>
          <w:tcPr>
            <w:tcW w:w="0" w:type="auto"/>
            <w:shd w:val="clear" w:color="auto" w:fill="FFFFFF"/>
            <w:hideMark/>
          </w:tcPr>
          <w:p w14:paraId="492778DF" w14:textId="77777777" w:rsidR="00820274" w:rsidRDefault="00820274">
            <w:pPr>
              <w:rPr>
                <w:color w:val="000000"/>
                <w:sz w:val="20"/>
                <w:szCs w:val="20"/>
              </w:rPr>
            </w:pPr>
            <w:r>
              <w:rPr>
                <w:color w:val="000000"/>
                <w:sz w:val="20"/>
                <w:szCs w:val="20"/>
              </w:rPr>
              <w:t> </w:t>
            </w:r>
          </w:p>
        </w:tc>
        <w:tc>
          <w:tcPr>
            <w:tcW w:w="0" w:type="auto"/>
            <w:shd w:val="clear" w:color="auto" w:fill="FFFFFF"/>
            <w:hideMark/>
          </w:tcPr>
          <w:p w14:paraId="0A54DFB4" w14:textId="77777777" w:rsidR="00820274" w:rsidRDefault="00820274">
            <w:pPr>
              <w:rPr>
                <w:color w:val="000000"/>
                <w:sz w:val="20"/>
                <w:szCs w:val="20"/>
              </w:rPr>
            </w:pPr>
            <w:r>
              <w:rPr>
                <w:color w:val="000000"/>
                <w:sz w:val="20"/>
                <w:szCs w:val="20"/>
              </w:rPr>
              <w:t>By:</w:t>
            </w:r>
          </w:p>
        </w:tc>
        <w:tc>
          <w:tcPr>
            <w:tcW w:w="0" w:type="auto"/>
            <w:tcBorders>
              <w:bottom w:val="single" w:sz="12" w:space="0" w:color="000000"/>
            </w:tcBorders>
            <w:shd w:val="clear" w:color="auto" w:fill="FFFFFF"/>
            <w:hideMark/>
          </w:tcPr>
          <w:p w14:paraId="7516A3F3" w14:textId="3D3751BE" w:rsidR="00820274" w:rsidRDefault="00820274">
            <w:pPr>
              <w:rPr>
                <w:color w:val="000000"/>
                <w:sz w:val="20"/>
                <w:szCs w:val="20"/>
              </w:rPr>
            </w:pPr>
            <w:r>
              <w:rPr>
                <w:i/>
                <w:iCs/>
                <w:color w:val="000000"/>
                <w:sz w:val="20"/>
                <w:szCs w:val="20"/>
              </w:rPr>
              <w:t>/</w:t>
            </w:r>
            <w:r w:rsidRPr="00C8023A">
              <w:rPr>
                <w:color w:val="000000"/>
                <w:sz w:val="20"/>
                <w:szCs w:val="20"/>
              </w:rPr>
              <w:t>s/ Mark W. Reynolds</w:t>
            </w:r>
          </w:p>
        </w:tc>
      </w:tr>
      <w:tr w:rsidR="00820274" w14:paraId="60E9CBC1" w14:textId="77777777" w:rsidTr="00296FD2">
        <w:tc>
          <w:tcPr>
            <w:tcW w:w="0" w:type="auto"/>
            <w:shd w:val="clear" w:color="auto" w:fill="FFFFFF"/>
            <w:hideMark/>
          </w:tcPr>
          <w:p w14:paraId="1361C3A4" w14:textId="77777777" w:rsidR="00820274" w:rsidRDefault="00820274">
            <w:pPr>
              <w:rPr>
                <w:color w:val="000000"/>
                <w:sz w:val="20"/>
                <w:szCs w:val="20"/>
              </w:rPr>
            </w:pPr>
            <w:r>
              <w:rPr>
                <w:color w:val="000000"/>
                <w:sz w:val="20"/>
                <w:szCs w:val="20"/>
              </w:rPr>
              <w:t> </w:t>
            </w:r>
          </w:p>
        </w:tc>
        <w:tc>
          <w:tcPr>
            <w:tcW w:w="0" w:type="auto"/>
            <w:shd w:val="clear" w:color="auto" w:fill="FFFFFF"/>
            <w:hideMark/>
          </w:tcPr>
          <w:p w14:paraId="289B2A92" w14:textId="77777777" w:rsidR="00820274" w:rsidRDefault="00820274">
            <w:pPr>
              <w:rPr>
                <w:color w:val="000000"/>
                <w:sz w:val="20"/>
                <w:szCs w:val="20"/>
              </w:rPr>
            </w:pPr>
            <w:r>
              <w:rPr>
                <w:color w:val="000000"/>
                <w:sz w:val="20"/>
                <w:szCs w:val="20"/>
              </w:rPr>
              <w:t> </w:t>
            </w:r>
          </w:p>
        </w:tc>
        <w:tc>
          <w:tcPr>
            <w:tcW w:w="0" w:type="auto"/>
            <w:shd w:val="clear" w:color="auto" w:fill="FFFFFF"/>
            <w:hideMark/>
          </w:tcPr>
          <w:p w14:paraId="63BCE6A9" w14:textId="71C48205" w:rsidR="00820274" w:rsidRDefault="00820274">
            <w:pPr>
              <w:rPr>
                <w:color w:val="000000"/>
                <w:sz w:val="20"/>
                <w:szCs w:val="20"/>
              </w:rPr>
            </w:pPr>
            <w:r>
              <w:rPr>
                <w:color w:val="000000"/>
                <w:sz w:val="20"/>
                <w:szCs w:val="20"/>
              </w:rPr>
              <w:t>Mark W. Reynolds</w:t>
            </w:r>
          </w:p>
        </w:tc>
      </w:tr>
      <w:tr w:rsidR="00820274" w14:paraId="62DEA771" w14:textId="77777777" w:rsidTr="00296FD2">
        <w:tc>
          <w:tcPr>
            <w:tcW w:w="0" w:type="auto"/>
            <w:shd w:val="clear" w:color="auto" w:fill="FFFFFF"/>
            <w:hideMark/>
          </w:tcPr>
          <w:p w14:paraId="043A91EB" w14:textId="77777777" w:rsidR="00820274" w:rsidRDefault="00820274">
            <w:pPr>
              <w:rPr>
                <w:color w:val="000000"/>
                <w:sz w:val="20"/>
                <w:szCs w:val="20"/>
              </w:rPr>
            </w:pPr>
            <w:r>
              <w:rPr>
                <w:color w:val="000000"/>
                <w:sz w:val="20"/>
                <w:szCs w:val="20"/>
              </w:rPr>
              <w:t> </w:t>
            </w:r>
          </w:p>
        </w:tc>
        <w:tc>
          <w:tcPr>
            <w:tcW w:w="0" w:type="auto"/>
            <w:shd w:val="clear" w:color="auto" w:fill="FFFFFF"/>
            <w:hideMark/>
          </w:tcPr>
          <w:p w14:paraId="55FC9FF0" w14:textId="77777777" w:rsidR="00820274" w:rsidRDefault="00820274">
            <w:pPr>
              <w:rPr>
                <w:color w:val="000000"/>
                <w:sz w:val="20"/>
                <w:szCs w:val="20"/>
              </w:rPr>
            </w:pPr>
            <w:r>
              <w:rPr>
                <w:color w:val="000000"/>
                <w:sz w:val="20"/>
                <w:szCs w:val="20"/>
              </w:rPr>
              <w:t> </w:t>
            </w:r>
          </w:p>
        </w:tc>
        <w:tc>
          <w:tcPr>
            <w:tcW w:w="0" w:type="auto"/>
            <w:shd w:val="clear" w:color="auto" w:fill="FFFFFF"/>
            <w:hideMark/>
          </w:tcPr>
          <w:p w14:paraId="5790A389" w14:textId="6A563A6A" w:rsidR="00820274" w:rsidRDefault="00820274">
            <w:pPr>
              <w:rPr>
                <w:color w:val="000000"/>
                <w:sz w:val="20"/>
                <w:szCs w:val="20"/>
              </w:rPr>
            </w:pPr>
            <w:r>
              <w:rPr>
                <w:color w:val="000000"/>
                <w:sz w:val="20"/>
                <w:szCs w:val="20"/>
              </w:rPr>
              <w:t>Chief Financial Officer</w:t>
            </w:r>
          </w:p>
        </w:tc>
      </w:tr>
    </w:tbl>
    <w:p w14:paraId="12CA90BE" w14:textId="77777777" w:rsidR="00820274" w:rsidRDefault="00820274" w:rsidP="00820274">
      <w:pPr>
        <w:pStyle w:val="NormalWeb"/>
        <w:shd w:val="clear" w:color="auto" w:fill="FFFFFF"/>
        <w:spacing w:before="0" w:beforeAutospacing="0" w:after="0" w:afterAutospacing="0"/>
        <w:jc w:val="both"/>
        <w:rPr>
          <w:color w:val="000000"/>
          <w:sz w:val="20"/>
          <w:szCs w:val="20"/>
        </w:rPr>
      </w:pPr>
      <w:r>
        <w:rPr>
          <w:color w:val="000000"/>
          <w:sz w:val="20"/>
          <w:szCs w:val="20"/>
        </w:rPr>
        <w:t> </w:t>
      </w:r>
    </w:p>
    <w:p w14:paraId="2B519A86" w14:textId="2381A9CF" w:rsidR="004B3179" w:rsidRPr="008D7E3A" w:rsidRDefault="004B3179" w:rsidP="008D7E3A"/>
    <w:sectPr w:rsidR="004B3179" w:rsidRPr="008D7E3A" w:rsidSect="00811A15">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144"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C9E2B" w14:textId="77777777" w:rsidR="00A356B6" w:rsidRDefault="00A356B6" w:rsidP="004422FB">
      <w:r>
        <w:separator/>
      </w:r>
    </w:p>
  </w:endnote>
  <w:endnote w:type="continuationSeparator" w:id="0">
    <w:p w14:paraId="2AE3E53A" w14:textId="77777777" w:rsidR="00A356B6" w:rsidRDefault="00A356B6" w:rsidP="0044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7448" w14:textId="77777777" w:rsidR="002F020C" w:rsidRDefault="002F0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9915" w14:textId="6B1DAD01" w:rsidR="004422FB" w:rsidRDefault="00A7489D" w:rsidP="00A7489D">
    <w:pPr>
      <w:pStyle w:val="Footer"/>
      <w:jc w:val="center"/>
    </w:pPr>
    <w:r>
      <w:fldChar w:fldCharType="begin"/>
    </w:r>
    <w:r>
      <w:instrText xml:space="preserve"> PAGE   \* MERGEFORMAT </w:instrText>
    </w:r>
    <w:r>
      <w:fldChar w:fldCharType="separate"/>
    </w:r>
    <w:r w:rsidR="00D46FAD">
      <w:rPr>
        <w:noProof/>
      </w:rPr>
      <w:t>3</w:t>
    </w:r>
    <w:r>
      <w:rPr>
        <w:noProof/>
      </w:rPr>
      <w:fldChar w:fldCharType="end"/>
    </w:r>
  </w:p>
  <w:p w14:paraId="22F65163" w14:textId="77777777" w:rsidR="008A5F28" w:rsidRDefault="008A5F28" w:rsidP="004422FB">
    <w:pPr>
      <w:pStyle w:val="Footer"/>
    </w:pPr>
  </w:p>
  <w:p w14:paraId="00D1A497" w14:textId="3F13EF94" w:rsidR="004422FB" w:rsidRDefault="004422FB" w:rsidP="008A5F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C0C3" w14:textId="77777777" w:rsidR="002F020C" w:rsidRDefault="002F0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9FAA2" w14:textId="77777777" w:rsidR="00A356B6" w:rsidRDefault="00A356B6" w:rsidP="004422FB">
      <w:r>
        <w:separator/>
      </w:r>
    </w:p>
  </w:footnote>
  <w:footnote w:type="continuationSeparator" w:id="0">
    <w:p w14:paraId="0FF9C270" w14:textId="77777777" w:rsidR="00A356B6" w:rsidRDefault="00A356B6" w:rsidP="00442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32558" w14:textId="77777777" w:rsidR="002F020C" w:rsidRDefault="002F02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5FF51" w14:textId="77777777" w:rsidR="002F020C" w:rsidRDefault="002F02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FA308" w14:textId="77777777" w:rsidR="002F020C" w:rsidRDefault="002F0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23EF7"/>
    <w:multiLevelType w:val="hybridMultilevel"/>
    <w:tmpl w:val="0582C1DE"/>
    <w:lvl w:ilvl="0" w:tplc="BBF2C682">
      <w:start w:val="10"/>
      <w:numFmt w:val="bullet"/>
      <w:lvlText w:val=""/>
      <w:lvlJc w:val="left"/>
      <w:pPr>
        <w:ind w:left="504" w:hanging="360"/>
      </w:pPr>
      <w:rPr>
        <w:rFonts w:ascii="Symbol" w:eastAsia="Times New Roman" w:hAnsi="Symbol"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6DA94E45"/>
    <w:multiLevelType w:val="hybridMultilevel"/>
    <w:tmpl w:val="B1E8AD8E"/>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1926695">
    <w:abstractNumId w:val="0"/>
  </w:num>
  <w:num w:numId="2" w16cid:durableId="1848707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
    <w:docVar w:name="SWDocIDLocation" w:val="4096"/>
  </w:docVars>
  <w:rsids>
    <w:rsidRoot w:val="004B3179"/>
    <w:rsid w:val="00001E52"/>
    <w:rsid w:val="000520F7"/>
    <w:rsid w:val="000871C8"/>
    <w:rsid w:val="00087359"/>
    <w:rsid w:val="00095EA2"/>
    <w:rsid w:val="00096511"/>
    <w:rsid w:val="00097DB1"/>
    <w:rsid w:val="000E6508"/>
    <w:rsid w:val="000E7817"/>
    <w:rsid w:val="00134BBC"/>
    <w:rsid w:val="00143E97"/>
    <w:rsid w:val="00144D4F"/>
    <w:rsid w:val="00172B54"/>
    <w:rsid w:val="001841FE"/>
    <w:rsid w:val="001975B5"/>
    <w:rsid w:val="001A687F"/>
    <w:rsid w:val="001C5A65"/>
    <w:rsid w:val="001D3520"/>
    <w:rsid w:val="001D6CE1"/>
    <w:rsid w:val="002049D0"/>
    <w:rsid w:val="00241DEF"/>
    <w:rsid w:val="00246139"/>
    <w:rsid w:val="00277674"/>
    <w:rsid w:val="00296BF7"/>
    <w:rsid w:val="00296FD2"/>
    <w:rsid w:val="002A6832"/>
    <w:rsid w:val="002E7A44"/>
    <w:rsid w:val="002F020C"/>
    <w:rsid w:val="003012F8"/>
    <w:rsid w:val="00304DE8"/>
    <w:rsid w:val="00312C44"/>
    <w:rsid w:val="0032491A"/>
    <w:rsid w:val="00325A45"/>
    <w:rsid w:val="00330162"/>
    <w:rsid w:val="0035505A"/>
    <w:rsid w:val="00362213"/>
    <w:rsid w:val="0036369E"/>
    <w:rsid w:val="003732F0"/>
    <w:rsid w:val="00376DEC"/>
    <w:rsid w:val="003B3474"/>
    <w:rsid w:val="003B670F"/>
    <w:rsid w:val="003E72CB"/>
    <w:rsid w:val="003F3DEB"/>
    <w:rsid w:val="00401F33"/>
    <w:rsid w:val="00404B0F"/>
    <w:rsid w:val="00414E31"/>
    <w:rsid w:val="004422FB"/>
    <w:rsid w:val="004453D5"/>
    <w:rsid w:val="004562CE"/>
    <w:rsid w:val="00491F48"/>
    <w:rsid w:val="00494777"/>
    <w:rsid w:val="004B3179"/>
    <w:rsid w:val="004C50C2"/>
    <w:rsid w:val="004D4E0A"/>
    <w:rsid w:val="004E1E49"/>
    <w:rsid w:val="004F468A"/>
    <w:rsid w:val="00540D42"/>
    <w:rsid w:val="00552D47"/>
    <w:rsid w:val="00581F5D"/>
    <w:rsid w:val="00583D37"/>
    <w:rsid w:val="005A1F60"/>
    <w:rsid w:val="006275EB"/>
    <w:rsid w:val="00652DCC"/>
    <w:rsid w:val="00677F25"/>
    <w:rsid w:val="00691E45"/>
    <w:rsid w:val="006A30B4"/>
    <w:rsid w:val="006B2AE9"/>
    <w:rsid w:val="006B4011"/>
    <w:rsid w:val="006C4831"/>
    <w:rsid w:val="006E7AA3"/>
    <w:rsid w:val="007150B5"/>
    <w:rsid w:val="00716A75"/>
    <w:rsid w:val="00725E35"/>
    <w:rsid w:val="007310D6"/>
    <w:rsid w:val="00734084"/>
    <w:rsid w:val="007353F5"/>
    <w:rsid w:val="00766EB9"/>
    <w:rsid w:val="00777838"/>
    <w:rsid w:val="007B5113"/>
    <w:rsid w:val="007D058F"/>
    <w:rsid w:val="007E3D57"/>
    <w:rsid w:val="007F5E53"/>
    <w:rsid w:val="008108DD"/>
    <w:rsid w:val="00811A15"/>
    <w:rsid w:val="00820274"/>
    <w:rsid w:val="00846F5B"/>
    <w:rsid w:val="00867301"/>
    <w:rsid w:val="0089446A"/>
    <w:rsid w:val="008A5F28"/>
    <w:rsid w:val="008A6CF2"/>
    <w:rsid w:val="008B7616"/>
    <w:rsid w:val="008D7E3A"/>
    <w:rsid w:val="008E4E77"/>
    <w:rsid w:val="00903941"/>
    <w:rsid w:val="00922B4A"/>
    <w:rsid w:val="00922FCF"/>
    <w:rsid w:val="0095070C"/>
    <w:rsid w:val="009A1E69"/>
    <w:rsid w:val="009B15B2"/>
    <w:rsid w:val="009B27D7"/>
    <w:rsid w:val="009F16FD"/>
    <w:rsid w:val="009F32C7"/>
    <w:rsid w:val="009F7B30"/>
    <w:rsid w:val="00A13059"/>
    <w:rsid w:val="00A213F5"/>
    <w:rsid w:val="00A30573"/>
    <w:rsid w:val="00A356B6"/>
    <w:rsid w:val="00A7343F"/>
    <w:rsid w:val="00A7489D"/>
    <w:rsid w:val="00A7711D"/>
    <w:rsid w:val="00A8483E"/>
    <w:rsid w:val="00A86447"/>
    <w:rsid w:val="00AA3D35"/>
    <w:rsid w:val="00B049A5"/>
    <w:rsid w:val="00B16B6E"/>
    <w:rsid w:val="00B44E7B"/>
    <w:rsid w:val="00B4616E"/>
    <w:rsid w:val="00B51502"/>
    <w:rsid w:val="00B61191"/>
    <w:rsid w:val="00B66AAD"/>
    <w:rsid w:val="00B66B45"/>
    <w:rsid w:val="00BB7014"/>
    <w:rsid w:val="00BC0F2B"/>
    <w:rsid w:val="00BC6263"/>
    <w:rsid w:val="00BC6551"/>
    <w:rsid w:val="00BF415F"/>
    <w:rsid w:val="00C11F91"/>
    <w:rsid w:val="00C3374B"/>
    <w:rsid w:val="00C36B57"/>
    <w:rsid w:val="00C438BC"/>
    <w:rsid w:val="00C528BC"/>
    <w:rsid w:val="00C53991"/>
    <w:rsid w:val="00C61333"/>
    <w:rsid w:val="00C77C70"/>
    <w:rsid w:val="00C8023A"/>
    <w:rsid w:val="00C815CE"/>
    <w:rsid w:val="00CB1EAA"/>
    <w:rsid w:val="00CB3D5C"/>
    <w:rsid w:val="00CC52F4"/>
    <w:rsid w:val="00CD55C2"/>
    <w:rsid w:val="00CE3919"/>
    <w:rsid w:val="00CE3B4D"/>
    <w:rsid w:val="00CE7666"/>
    <w:rsid w:val="00D026FB"/>
    <w:rsid w:val="00D128D7"/>
    <w:rsid w:val="00D17971"/>
    <w:rsid w:val="00D46FAD"/>
    <w:rsid w:val="00D56E8E"/>
    <w:rsid w:val="00D60567"/>
    <w:rsid w:val="00D722D8"/>
    <w:rsid w:val="00D95C48"/>
    <w:rsid w:val="00DA49BC"/>
    <w:rsid w:val="00DB638C"/>
    <w:rsid w:val="00DE728B"/>
    <w:rsid w:val="00E00577"/>
    <w:rsid w:val="00E115D3"/>
    <w:rsid w:val="00E633E7"/>
    <w:rsid w:val="00EB340C"/>
    <w:rsid w:val="00EB5CF9"/>
    <w:rsid w:val="00EC3F8A"/>
    <w:rsid w:val="00EE2BC8"/>
    <w:rsid w:val="00F073F4"/>
    <w:rsid w:val="00F100FC"/>
    <w:rsid w:val="00F13A9C"/>
    <w:rsid w:val="00F243C8"/>
    <w:rsid w:val="00F27385"/>
    <w:rsid w:val="00F53643"/>
    <w:rsid w:val="00F65C64"/>
    <w:rsid w:val="00F737D0"/>
    <w:rsid w:val="00F837EE"/>
    <w:rsid w:val="00F958BB"/>
    <w:rsid w:val="00FD1599"/>
    <w:rsid w:val="00FF5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4FEA4"/>
  <w15:docId w15:val="{A58224E9-FEC6-4772-B1B7-DCE99921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inTable">
    <w:name w:val="finTable"/>
    <w:basedOn w:val="TableNormal"/>
    <w:tblPr/>
  </w:style>
  <w:style w:type="paragraph" w:styleId="BalloonText">
    <w:name w:val="Balloon Text"/>
    <w:basedOn w:val="Normal"/>
    <w:link w:val="BalloonTextChar"/>
    <w:uiPriority w:val="99"/>
    <w:semiHidden/>
    <w:unhideWhenUsed/>
    <w:rsid w:val="00766E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EB9"/>
    <w:rPr>
      <w:rFonts w:ascii="Segoe UI" w:hAnsi="Segoe UI" w:cs="Segoe UI"/>
      <w:sz w:val="18"/>
      <w:szCs w:val="18"/>
    </w:rPr>
  </w:style>
  <w:style w:type="paragraph" w:styleId="ListParagraph">
    <w:name w:val="List Paragraph"/>
    <w:basedOn w:val="Normal"/>
    <w:uiPriority w:val="34"/>
    <w:qFormat/>
    <w:rsid w:val="003B670F"/>
    <w:pPr>
      <w:ind w:left="720"/>
      <w:contextualSpacing/>
    </w:pPr>
  </w:style>
  <w:style w:type="character" w:styleId="Emphasis">
    <w:name w:val="Emphasis"/>
    <w:basedOn w:val="DefaultParagraphFont"/>
    <w:uiPriority w:val="20"/>
    <w:qFormat/>
    <w:rsid w:val="00CB1EAA"/>
    <w:rPr>
      <w:i/>
      <w:iCs/>
    </w:rPr>
  </w:style>
  <w:style w:type="table" w:styleId="TableGrid">
    <w:name w:val="Table Grid"/>
    <w:basedOn w:val="TableNormal"/>
    <w:uiPriority w:val="59"/>
    <w:rsid w:val="00D12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22FB"/>
    <w:pPr>
      <w:tabs>
        <w:tab w:val="center" w:pos="4680"/>
        <w:tab w:val="right" w:pos="9360"/>
      </w:tabs>
    </w:pPr>
  </w:style>
  <w:style w:type="character" w:customStyle="1" w:styleId="HeaderChar">
    <w:name w:val="Header Char"/>
    <w:basedOn w:val="DefaultParagraphFont"/>
    <w:link w:val="Header"/>
    <w:uiPriority w:val="99"/>
    <w:rsid w:val="004422FB"/>
    <w:rPr>
      <w:sz w:val="24"/>
      <w:szCs w:val="24"/>
    </w:rPr>
  </w:style>
  <w:style w:type="paragraph" w:styleId="Footer">
    <w:name w:val="footer"/>
    <w:basedOn w:val="Normal"/>
    <w:link w:val="FooterChar"/>
    <w:uiPriority w:val="99"/>
    <w:unhideWhenUsed/>
    <w:rsid w:val="004422FB"/>
    <w:pPr>
      <w:tabs>
        <w:tab w:val="center" w:pos="4680"/>
        <w:tab w:val="right" w:pos="9360"/>
      </w:tabs>
    </w:pPr>
  </w:style>
  <w:style w:type="character" w:customStyle="1" w:styleId="FooterChar">
    <w:name w:val="Footer Char"/>
    <w:basedOn w:val="DefaultParagraphFont"/>
    <w:link w:val="Footer"/>
    <w:uiPriority w:val="99"/>
    <w:rsid w:val="004422FB"/>
    <w:rPr>
      <w:sz w:val="24"/>
      <w:szCs w:val="24"/>
    </w:rPr>
  </w:style>
  <w:style w:type="character" w:styleId="Hyperlink">
    <w:name w:val="Hyperlink"/>
    <w:basedOn w:val="DefaultParagraphFont"/>
    <w:uiPriority w:val="99"/>
    <w:unhideWhenUsed/>
    <w:rsid w:val="00F100FC"/>
    <w:rPr>
      <w:color w:val="0563C1" w:themeColor="hyperlink"/>
      <w:u w:val="single"/>
    </w:rPr>
  </w:style>
  <w:style w:type="character" w:customStyle="1" w:styleId="UnresolvedMention1">
    <w:name w:val="Unresolved Mention1"/>
    <w:basedOn w:val="DefaultParagraphFont"/>
    <w:uiPriority w:val="99"/>
    <w:semiHidden/>
    <w:unhideWhenUsed/>
    <w:rsid w:val="00F100FC"/>
    <w:rPr>
      <w:color w:val="605E5C"/>
      <w:shd w:val="clear" w:color="auto" w:fill="E1DFDD"/>
    </w:rPr>
  </w:style>
  <w:style w:type="paragraph" w:styleId="FootnoteText">
    <w:name w:val="footnote text"/>
    <w:basedOn w:val="Normal"/>
    <w:link w:val="FootnoteTextChar"/>
    <w:uiPriority w:val="99"/>
    <w:semiHidden/>
    <w:unhideWhenUsed/>
    <w:rsid w:val="00C36B57"/>
    <w:rPr>
      <w:sz w:val="20"/>
      <w:szCs w:val="20"/>
    </w:rPr>
  </w:style>
  <w:style w:type="character" w:customStyle="1" w:styleId="FootnoteTextChar">
    <w:name w:val="Footnote Text Char"/>
    <w:basedOn w:val="DefaultParagraphFont"/>
    <w:link w:val="FootnoteText"/>
    <w:uiPriority w:val="99"/>
    <w:semiHidden/>
    <w:rsid w:val="00C36B57"/>
  </w:style>
  <w:style w:type="character" w:styleId="FootnoteReference">
    <w:name w:val="footnote reference"/>
    <w:basedOn w:val="DefaultParagraphFont"/>
    <w:uiPriority w:val="99"/>
    <w:semiHidden/>
    <w:unhideWhenUsed/>
    <w:rsid w:val="00C36B57"/>
    <w:rPr>
      <w:vertAlign w:val="superscript"/>
    </w:rPr>
  </w:style>
  <w:style w:type="paragraph" w:styleId="Revision">
    <w:name w:val="Revision"/>
    <w:hidden/>
    <w:uiPriority w:val="99"/>
    <w:semiHidden/>
    <w:rsid w:val="00820274"/>
    <w:rPr>
      <w:sz w:val="24"/>
      <w:szCs w:val="24"/>
    </w:rPr>
  </w:style>
  <w:style w:type="paragraph" w:styleId="NormalWeb">
    <w:name w:val="Normal (Web)"/>
    <w:basedOn w:val="Normal"/>
    <w:uiPriority w:val="99"/>
    <w:unhideWhenUsed/>
    <w:rsid w:val="0082027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83972">
      <w:bodyDiv w:val="1"/>
      <w:marLeft w:val="0"/>
      <w:marRight w:val="0"/>
      <w:marTop w:val="0"/>
      <w:marBottom w:val="0"/>
      <w:divBdr>
        <w:top w:val="none" w:sz="0" w:space="0" w:color="auto"/>
        <w:left w:val="none" w:sz="0" w:space="0" w:color="auto"/>
        <w:bottom w:val="none" w:sz="0" w:space="0" w:color="auto"/>
        <w:right w:val="none" w:sz="0" w:space="0" w:color="auto"/>
      </w:divBdr>
    </w:div>
    <w:div w:id="1109154986">
      <w:bodyDiv w:val="1"/>
      <w:marLeft w:val="0"/>
      <w:marRight w:val="0"/>
      <w:marTop w:val="0"/>
      <w:marBottom w:val="0"/>
      <w:divBdr>
        <w:top w:val="none" w:sz="0" w:space="0" w:color="auto"/>
        <w:left w:val="none" w:sz="0" w:space="0" w:color="auto"/>
        <w:bottom w:val="none" w:sz="0" w:space="0" w:color="auto"/>
        <w:right w:val="none" w:sz="0" w:space="0" w:color="auto"/>
      </w:divBdr>
    </w:div>
    <w:div w:id="1678969373">
      <w:bodyDiv w:val="1"/>
      <w:marLeft w:val="0"/>
      <w:marRight w:val="0"/>
      <w:marTop w:val="0"/>
      <w:marBottom w:val="0"/>
      <w:divBdr>
        <w:top w:val="none" w:sz="0" w:space="0" w:color="auto"/>
        <w:left w:val="none" w:sz="0" w:space="0" w:color="auto"/>
        <w:bottom w:val="none" w:sz="0" w:space="0" w:color="auto"/>
        <w:right w:val="none" w:sz="0" w:space="0" w:color="auto"/>
      </w:divBdr>
      <w:divsChild>
        <w:div w:id="545265773">
          <w:marLeft w:val="0"/>
          <w:marRight w:val="0"/>
          <w:marTop w:val="0"/>
          <w:marBottom w:val="120"/>
          <w:divBdr>
            <w:top w:val="none" w:sz="0" w:space="0" w:color="auto"/>
            <w:left w:val="none" w:sz="0" w:space="0" w:color="auto"/>
            <w:bottom w:val="single" w:sz="12" w:space="0" w:color="000000"/>
            <w:right w:val="none" w:sz="0" w:space="0" w:color="auto"/>
          </w:divBdr>
        </w:div>
        <w:div w:id="525868997">
          <w:marLeft w:val="0"/>
          <w:marRight w:val="0"/>
          <w:marTop w:val="120"/>
          <w:marBottom w:val="0"/>
          <w:divBdr>
            <w:top w:val="none" w:sz="0" w:space="0" w:color="auto"/>
            <w:left w:val="none" w:sz="0" w:space="0" w:color="auto"/>
            <w:bottom w:val="none" w:sz="0" w:space="0" w:color="auto"/>
            <w:right w:val="none" w:sz="0" w:space="0" w:color="auto"/>
          </w:divBdr>
        </w:div>
      </w:divsChild>
    </w:div>
    <w:div w:id="1687441335">
      <w:bodyDiv w:val="1"/>
      <w:marLeft w:val="0"/>
      <w:marRight w:val="0"/>
      <w:marTop w:val="0"/>
      <w:marBottom w:val="0"/>
      <w:divBdr>
        <w:top w:val="none" w:sz="0" w:space="0" w:color="auto"/>
        <w:left w:val="none" w:sz="0" w:space="0" w:color="auto"/>
        <w:bottom w:val="none" w:sz="0" w:space="0" w:color="auto"/>
        <w:right w:val="none" w:sz="0" w:space="0" w:color="auto"/>
      </w:divBdr>
      <w:divsChild>
        <w:div w:id="1954365475">
          <w:marLeft w:val="0"/>
          <w:marRight w:val="0"/>
          <w:marTop w:val="0"/>
          <w:marBottom w:val="120"/>
          <w:divBdr>
            <w:top w:val="none" w:sz="0" w:space="0" w:color="auto"/>
            <w:left w:val="none" w:sz="0" w:space="0" w:color="auto"/>
            <w:bottom w:val="single" w:sz="12" w:space="0" w:color="000000"/>
            <w:right w:val="none" w:sz="0" w:space="0" w:color="auto"/>
          </w:divBdr>
        </w:div>
        <w:div w:id="576594956">
          <w:marLeft w:val="0"/>
          <w:marRight w:val="0"/>
          <w:marTop w:val="120"/>
          <w:marBottom w:val="0"/>
          <w:divBdr>
            <w:top w:val="none" w:sz="0" w:space="0" w:color="auto"/>
            <w:left w:val="none" w:sz="0" w:space="0" w:color="auto"/>
            <w:bottom w:val="none" w:sz="0" w:space="0" w:color="auto"/>
            <w:right w:val="none" w:sz="0" w:space="0" w:color="auto"/>
          </w:divBdr>
        </w:div>
      </w:divsChild>
    </w:div>
    <w:div w:id="1718511874">
      <w:bodyDiv w:val="1"/>
      <w:marLeft w:val="0"/>
      <w:marRight w:val="0"/>
      <w:marTop w:val="0"/>
      <w:marBottom w:val="0"/>
      <w:divBdr>
        <w:top w:val="none" w:sz="0" w:space="0" w:color="auto"/>
        <w:left w:val="none" w:sz="0" w:space="0" w:color="auto"/>
        <w:bottom w:val="none" w:sz="0" w:space="0" w:color="auto"/>
        <w:right w:val="none" w:sz="0" w:space="0" w:color="auto"/>
      </w:divBdr>
      <w:divsChild>
        <w:div w:id="1721703616">
          <w:marLeft w:val="144"/>
          <w:marRight w:val="144"/>
          <w:marTop w:val="60"/>
          <w:marBottom w:val="60"/>
          <w:divBdr>
            <w:top w:val="none" w:sz="0" w:space="0" w:color="auto"/>
            <w:left w:val="none" w:sz="0" w:space="0" w:color="auto"/>
            <w:bottom w:val="none" w:sz="0" w:space="0" w:color="auto"/>
            <w:right w:val="none" w:sz="0" w:space="0" w:color="auto"/>
          </w:divBdr>
        </w:div>
        <w:div w:id="89159179">
          <w:marLeft w:val="144"/>
          <w:marRight w:val="144"/>
          <w:marTop w:val="60"/>
          <w:marBottom w:val="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A7C02-9BF1-4243-A166-296F0E007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govx20200928_8k.htm</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govx20200928_8k.htm</dc:title>
  <dc:creator>Mark Reynolds</dc:creator>
  <cp:lastModifiedBy>Mark Reynolds</cp:lastModifiedBy>
  <cp:revision>18</cp:revision>
  <dcterms:created xsi:type="dcterms:W3CDTF">2024-05-22T20:15:00Z</dcterms:created>
  <dcterms:modified xsi:type="dcterms:W3CDTF">2026-06-17T12:16:00Z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WBD (US) 54725070v1</vt:lpwstr>
  </property>
</Properties>
</file>