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0B70E" w14:textId="77777777" w:rsidR="00D449F5" w:rsidRPr="00D449F5" w:rsidRDefault="006B6965" w:rsidP="00D449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5FBC1CCF">
          <v:rect id="_x0000_i1025" style="width:468pt;height:.75pt" o:hralign="center" o:hrstd="t" o:hrnoshade="t" o:hr="t" fillcolor="black" stroked="f"/>
        </w:pict>
      </w:r>
    </w:p>
    <w:p w14:paraId="3ABB6370" w14:textId="77777777" w:rsidR="00D449F5" w:rsidRPr="00D449F5" w:rsidRDefault="00D449F5" w:rsidP="00D449F5">
      <w:pPr>
        <w:spacing w:after="0" w:line="240" w:lineRule="auto"/>
        <w:jc w:val="center"/>
        <w:rPr>
          <w:rFonts w:ascii="Times New Roman" w:eastAsia="Times New Roman" w:hAnsi="Times New Roman" w:cs="Times New Roman"/>
          <w:sz w:val="36"/>
          <w:szCs w:val="36"/>
        </w:rPr>
      </w:pPr>
      <w:r w:rsidRPr="00D449F5">
        <w:rPr>
          <w:rFonts w:ascii="Times New Roman" w:eastAsia="Times New Roman" w:hAnsi="Times New Roman" w:cs="Times New Roman"/>
          <w:b/>
          <w:bCs/>
          <w:sz w:val="36"/>
          <w:szCs w:val="36"/>
        </w:rPr>
        <w:t>SECURITIES AND EXCHANGE COMMISSION</w:t>
      </w:r>
    </w:p>
    <w:p w14:paraId="41E280E0" w14:textId="77777777" w:rsidR="00D449F5" w:rsidRPr="00D449F5" w:rsidRDefault="00D449F5" w:rsidP="00D449F5">
      <w:pPr>
        <w:spacing w:after="0" w:line="240" w:lineRule="auto"/>
        <w:jc w:val="center"/>
        <w:rPr>
          <w:rFonts w:ascii="Times New Roman" w:eastAsia="Times New Roman" w:hAnsi="Times New Roman" w:cs="Times New Roman"/>
          <w:sz w:val="20"/>
          <w:szCs w:val="20"/>
        </w:rPr>
      </w:pPr>
      <w:r w:rsidRPr="00D449F5">
        <w:rPr>
          <w:rFonts w:ascii="Times New Roman" w:eastAsia="Times New Roman" w:hAnsi="Times New Roman" w:cs="Times New Roman"/>
          <w:b/>
          <w:bCs/>
          <w:sz w:val="20"/>
          <w:szCs w:val="20"/>
        </w:rPr>
        <w:t>WASHINGTON, D.C. 20549</w:t>
      </w:r>
    </w:p>
    <w:p w14:paraId="2976EC44" w14:textId="77777777" w:rsidR="00D449F5" w:rsidRPr="00D449F5" w:rsidRDefault="00D449F5" w:rsidP="00D449F5">
      <w:pPr>
        <w:spacing w:after="0" w:line="240" w:lineRule="auto"/>
        <w:jc w:val="center"/>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5252ACD7" w14:textId="77777777" w:rsidR="00D449F5" w:rsidRPr="00D449F5" w:rsidRDefault="006B6965" w:rsidP="00D449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EAA195A">
          <v:rect id="_x0000_i1026" style="width:46.8pt;height:.75pt" o:hrpct="100" o:hralign="center" o:hrstd="t" o:hrnoshade="t" o:hr="t" fillcolor="black" stroked="f"/>
        </w:pict>
      </w:r>
    </w:p>
    <w:p w14:paraId="48BDA087" w14:textId="77777777" w:rsidR="00D449F5" w:rsidRPr="00D449F5" w:rsidRDefault="00D449F5" w:rsidP="00D449F5">
      <w:pPr>
        <w:spacing w:after="0" w:line="240" w:lineRule="auto"/>
        <w:jc w:val="center"/>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2DC42E84" w14:textId="77777777" w:rsidR="00D449F5" w:rsidRPr="00D449F5" w:rsidRDefault="00D449F5" w:rsidP="00D449F5">
      <w:pPr>
        <w:spacing w:after="0" w:line="240" w:lineRule="auto"/>
        <w:jc w:val="center"/>
        <w:rPr>
          <w:rFonts w:ascii="Times New Roman" w:eastAsia="Times New Roman" w:hAnsi="Times New Roman" w:cs="Times New Roman"/>
          <w:sz w:val="36"/>
          <w:szCs w:val="36"/>
        </w:rPr>
      </w:pPr>
      <w:r w:rsidRPr="00D449F5">
        <w:rPr>
          <w:rFonts w:ascii="Times New Roman" w:eastAsia="Times New Roman" w:hAnsi="Times New Roman" w:cs="Times New Roman"/>
          <w:b/>
          <w:bCs/>
          <w:sz w:val="36"/>
          <w:szCs w:val="36"/>
        </w:rPr>
        <w:t>FORM 8-K</w:t>
      </w:r>
    </w:p>
    <w:p w14:paraId="5A393EC4"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6129C39C" w14:textId="77777777" w:rsidR="00D449F5" w:rsidRPr="00D449F5" w:rsidRDefault="00D449F5" w:rsidP="00D449F5">
      <w:pPr>
        <w:spacing w:after="0" w:line="240" w:lineRule="auto"/>
        <w:jc w:val="center"/>
        <w:rPr>
          <w:rFonts w:ascii="Times New Roman" w:eastAsia="Times New Roman" w:hAnsi="Times New Roman" w:cs="Times New Roman"/>
          <w:sz w:val="20"/>
          <w:szCs w:val="20"/>
        </w:rPr>
      </w:pPr>
      <w:r w:rsidRPr="00D449F5">
        <w:rPr>
          <w:rFonts w:ascii="Times New Roman" w:eastAsia="Times New Roman" w:hAnsi="Times New Roman" w:cs="Times New Roman"/>
          <w:b/>
          <w:bCs/>
          <w:sz w:val="20"/>
          <w:szCs w:val="20"/>
        </w:rPr>
        <w:t>CURRENT REPORT</w:t>
      </w:r>
    </w:p>
    <w:p w14:paraId="1A4232C8" w14:textId="77777777" w:rsidR="00D449F5" w:rsidRPr="00D449F5" w:rsidRDefault="00D449F5" w:rsidP="00D449F5">
      <w:pPr>
        <w:spacing w:after="0" w:line="240" w:lineRule="auto"/>
        <w:jc w:val="center"/>
        <w:rPr>
          <w:rFonts w:ascii="Times New Roman" w:eastAsia="Times New Roman" w:hAnsi="Times New Roman" w:cs="Times New Roman"/>
          <w:sz w:val="20"/>
          <w:szCs w:val="20"/>
        </w:rPr>
      </w:pPr>
      <w:r w:rsidRPr="00D449F5">
        <w:rPr>
          <w:rFonts w:ascii="Times New Roman" w:eastAsia="Times New Roman" w:hAnsi="Times New Roman" w:cs="Times New Roman"/>
          <w:b/>
          <w:bCs/>
          <w:sz w:val="20"/>
          <w:szCs w:val="20"/>
        </w:rPr>
        <w:t>Pursuant to Section 13 or 15(d) of the</w:t>
      </w:r>
    </w:p>
    <w:p w14:paraId="78A2E6D6" w14:textId="77777777" w:rsidR="00D449F5" w:rsidRPr="00D449F5" w:rsidRDefault="00D449F5" w:rsidP="00D449F5">
      <w:pPr>
        <w:spacing w:after="0" w:line="240" w:lineRule="auto"/>
        <w:jc w:val="center"/>
        <w:rPr>
          <w:rFonts w:ascii="Times New Roman" w:eastAsia="Times New Roman" w:hAnsi="Times New Roman" w:cs="Times New Roman"/>
          <w:sz w:val="20"/>
          <w:szCs w:val="20"/>
        </w:rPr>
      </w:pPr>
      <w:r w:rsidRPr="00D449F5">
        <w:rPr>
          <w:rFonts w:ascii="Times New Roman" w:eastAsia="Times New Roman" w:hAnsi="Times New Roman" w:cs="Times New Roman"/>
          <w:b/>
          <w:bCs/>
          <w:sz w:val="20"/>
          <w:szCs w:val="20"/>
        </w:rPr>
        <w:t>Securities Exchange Act of 1934</w:t>
      </w:r>
    </w:p>
    <w:p w14:paraId="1C7EAB30"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427A0543" w14:textId="77777777" w:rsidR="00D449F5" w:rsidRPr="00D449F5" w:rsidRDefault="00D449F5" w:rsidP="00D449F5">
      <w:pPr>
        <w:spacing w:after="0" w:line="240" w:lineRule="auto"/>
        <w:jc w:val="center"/>
        <w:rPr>
          <w:rFonts w:ascii="Times New Roman" w:eastAsia="Times New Roman" w:hAnsi="Times New Roman" w:cs="Times New Roman"/>
          <w:sz w:val="20"/>
          <w:szCs w:val="20"/>
        </w:rPr>
      </w:pPr>
      <w:r w:rsidRPr="00D449F5">
        <w:rPr>
          <w:rFonts w:ascii="Times New Roman" w:eastAsia="Times New Roman" w:hAnsi="Times New Roman" w:cs="Times New Roman"/>
          <w:b/>
          <w:bCs/>
          <w:sz w:val="20"/>
          <w:szCs w:val="20"/>
        </w:rPr>
        <w:t>Date of report (Date of earliest event reported):  </w:t>
      </w:r>
      <w:r w:rsidR="00E34363">
        <w:rPr>
          <w:rFonts w:ascii="Times New Roman" w:eastAsia="Times New Roman" w:hAnsi="Times New Roman" w:cs="Times New Roman"/>
          <w:b/>
          <w:bCs/>
          <w:sz w:val="20"/>
          <w:szCs w:val="20"/>
        </w:rPr>
        <w:t>April 17, 2020</w:t>
      </w:r>
    </w:p>
    <w:p w14:paraId="5E28B75A"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5B0ED3A2" w14:textId="77777777" w:rsidR="00D449F5" w:rsidRPr="00D449F5" w:rsidRDefault="006B6965" w:rsidP="00D449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E9B6311">
          <v:rect id="_x0000_i1027" style="width:46.8pt;height:.75pt" o:hrpct="100" o:hralign="center" o:hrstd="t" o:hrnoshade="t" o:hr="t" fillcolor="black" stroked="f"/>
        </w:pict>
      </w:r>
    </w:p>
    <w:p w14:paraId="62D9C2D2"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5713CB61" w14:textId="77777777" w:rsidR="00D449F5" w:rsidRPr="00D449F5" w:rsidRDefault="00D449F5" w:rsidP="00D449F5">
      <w:pPr>
        <w:spacing w:after="0" w:line="240" w:lineRule="auto"/>
        <w:jc w:val="center"/>
        <w:rPr>
          <w:rFonts w:ascii="Times New Roman" w:eastAsia="Times New Roman" w:hAnsi="Times New Roman" w:cs="Times New Roman"/>
          <w:sz w:val="36"/>
          <w:szCs w:val="36"/>
        </w:rPr>
      </w:pPr>
      <w:r w:rsidRPr="00D449F5">
        <w:rPr>
          <w:rFonts w:ascii="Times New Roman" w:eastAsia="Times New Roman" w:hAnsi="Times New Roman" w:cs="Times New Roman"/>
          <w:b/>
          <w:bCs/>
          <w:sz w:val="36"/>
          <w:szCs w:val="36"/>
        </w:rPr>
        <w:t>GEOVAX LABS, INC.</w:t>
      </w:r>
    </w:p>
    <w:p w14:paraId="2D6E20F4" w14:textId="77777777" w:rsidR="00D449F5" w:rsidRPr="00D449F5" w:rsidRDefault="00D449F5" w:rsidP="00D449F5">
      <w:pPr>
        <w:spacing w:after="0" w:line="240" w:lineRule="auto"/>
        <w:jc w:val="center"/>
        <w:rPr>
          <w:rFonts w:ascii="Times New Roman" w:eastAsia="Times New Roman" w:hAnsi="Times New Roman" w:cs="Times New Roman"/>
          <w:sz w:val="20"/>
          <w:szCs w:val="20"/>
        </w:rPr>
      </w:pPr>
      <w:r w:rsidRPr="00D449F5">
        <w:rPr>
          <w:rFonts w:ascii="Times New Roman" w:eastAsia="Times New Roman" w:hAnsi="Times New Roman" w:cs="Times New Roman"/>
          <w:b/>
          <w:bCs/>
          <w:sz w:val="20"/>
          <w:szCs w:val="20"/>
        </w:rPr>
        <w:t>(Exact name of registrant as specified in its charter)</w:t>
      </w:r>
    </w:p>
    <w:p w14:paraId="74F30CE0"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2B41DE38"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967"/>
        <w:gridCol w:w="234"/>
        <w:gridCol w:w="2967"/>
        <w:gridCol w:w="234"/>
        <w:gridCol w:w="2958"/>
      </w:tblGrid>
      <w:tr w:rsidR="00D449F5" w:rsidRPr="00D449F5" w14:paraId="555E21D9" w14:textId="77777777" w:rsidTr="00D449F5">
        <w:trPr>
          <w:tblCellSpacing w:w="0" w:type="dxa"/>
        </w:trPr>
        <w:tc>
          <w:tcPr>
            <w:tcW w:w="1585" w:type="pct"/>
            <w:hideMark/>
          </w:tcPr>
          <w:p w14:paraId="18F6D31A" w14:textId="77777777" w:rsidR="00D449F5" w:rsidRPr="00D449F5" w:rsidRDefault="00D449F5" w:rsidP="00D449F5">
            <w:pPr>
              <w:spacing w:after="0" w:line="240" w:lineRule="auto"/>
              <w:jc w:val="center"/>
              <w:rPr>
                <w:rFonts w:ascii="Times New Roman" w:eastAsia="Times New Roman" w:hAnsi="Times New Roman" w:cs="Times New Roman"/>
                <w:sz w:val="20"/>
                <w:szCs w:val="20"/>
              </w:rPr>
            </w:pPr>
            <w:r w:rsidRPr="00D449F5">
              <w:rPr>
                <w:rFonts w:ascii="Times New Roman" w:eastAsia="Times New Roman" w:hAnsi="Times New Roman" w:cs="Times New Roman"/>
                <w:b/>
                <w:bCs/>
                <w:sz w:val="20"/>
                <w:szCs w:val="20"/>
              </w:rPr>
              <w:t>Delaware</w:t>
            </w:r>
          </w:p>
        </w:tc>
        <w:tc>
          <w:tcPr>
            <w:tcW w:w="125" w:type="pct"/>
            <w:vAlign w:val="bottom"/>
            <w:hideMark/>
          </w:tcPr>
          <w:p w14:paraId="500D4E3B"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c>
          <w:tcPr>
            <w:tcW w:w="1585" w:type="pct"/>
            <w:hideMark/>
          </w:tcPr>
          <w:p w14:paraId="297F19B5" w14:textId="77777777" w:rsidR="00D449F5" w:rsidRPr="00D449F5" w:rsidRDefault="00D449F5" w:rsidP="00D449F5">
            <w:pPr>
              <w:spacing w:after="0" w:line="240" w:lineRule="auto"/>
              <w:jc w:val="center"/>
              <w:rPr>
                <w:rFonts w:ascii="Times New Roman" w:eastAsia="Times New Roman" w:hAnsi="Times New Roman" w:cs="Times New Roman"/>
                <w:sz w:val="20"/>
                <w:szCs w:val="20"/>
              </w:rPr>
            </w:pPr>
            <w:r w:rsidRPr="00D449F5">
              <w:rPr>
                <w:rFonts w:ascii="Times New Roman" w:eastAsia="Times New Roman" w:hAnsi="Times New Roman" w:cs="Times New Roman"/>
                <w:b/>
                <w:bCs/>
                <w:sz w:val="20"/>
                <w:szCs w:val="20"/>
              </w:rPr>
              <w:t>000-52091</w:t>
            </w:r>
          </w:p>
        </w:tc>
        <w:tc>
          <w:tcPr>
            <w:tcW w:w="125" w:type="pct"/>
            <w:vAlign w:val="bottom"/>
            <w:hideMark/>
          </w:tcPr>
          <w:p w14:paraId="0C09FA4A"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c>
          <w:tcPr>
            <w:tcW w:w="1580" w:type="pct"/>
            <w:hideMark/>
          </w:tcPr>
          <w:p w14:paraId="75D3B1EF" w14:textId="77777777" w:rsidR="00D449F5" w:rsidRPr="00D449F5" w:rsidRDefault="00D449F5" w:rsidP="00D449F5">
            <w:pPr>
              <w:spacing w:after="0" w:line="240" w:lineRule="auto"/>
              <w:jc w:val="center"/>
              <w:rPr>
                <w:rFonts w:ascii="Times New Roman" w:eastAsia="Times New Roman" w:hAnsi="Times New Roman" w:cs="Times New Roman"/>
                <w:sz w:val="20"/>
                <w:szCs w:val="20"/>
              </w:rPr>
            </w:pPr>
            <w:r w:rsidRPr="00D449F5">
              <w:rPr>
                <w:rFonts w:ascii="Times New Roman" w:eastAsia="Times New Roman" w:hAnsi="Times New Roman" w:cs="Times New Roman"/>
                <w:b/>
                <w:bCs/>
                <w:sz w:val="20"/>
                <w:szCs w:val="20"/>
              </w:rPr>
              <w:t>87-0455038</w:t>
            </w:r>
          </w:p>
        </w:tc>
      </w:tr>
      <w:tr w:rsidR="00D449F5" w:rsidRPr="00D449F5" w14:paraId="72B8A03C" w14:textId="77777777" w:rsidTr="00D449F5">
        <w:trPr>
          <w:tblCellSpacing w:w="0" w:type="dxa"/>
        </w:trPr>
        <w:tc>
          <w:tcPr>
            <w:tcW w:w="1585" w:type="pct"/>
            <w:hideMark/>
          </w:tcPr>
          <w:p w14:paraId="17455DC6" w14:textId="77777777" w:rsidR="00D449F5" w:rsidRPr="00D449F5" w:rsidRDefault="00D449F5" w:rsidP="00D449F5">
            <w:pPr>
              <w:spacing w:after="0" w:line="240" w:lineRule="auto"/>
              <w:jc w:val="center"/>
              <w:rPr>
                <w:rFonts w:ascii="Times New Roman" w:eastAsia="Times New Roman" w:hAnsi="Times New Roman" w:cs="Times New Roman"/>
                <w:sz w:val="20"/>
                <w:szCs w:val="20"/>
              </w:rPr>
            </w:pPr>
            <w:r w:rsidRPr="00D449F5">
              <w:rPr>
                <w:rFonts w:ascii="Times New Roman" w:eastAsia="Times New Roman" w:hAnsi="Times New Roman" w:cs="Times New Roman"/>
                <w:b/>
                <w:bCs/>
                <w:sz w:val="20"/>
                <w:szCs w:val="20"/>
              </w:rPr>
              <w:t>(State or other jurisdiction of</w:t>
            </w:r>
          </w:p>
          <w:p w14:paraId="5B2B2389" w14:textId="77777777" w:rsidR="00D449F5" w:rsidRPr="00D449F5" w:rsidRDefault="00D449F5" w:rsidP="00D449F5">
            <w:pPr>
              <w:spacing w:after="0" w:line="240" w:lineRule="auto"/>
              <w:jc w:val="center"/>
              <w:rPr>
                <w:rFonts w:ascii="Times New Roman" w:eastAsia="Times New Roman" w:hAnsi="Times New Roman" w:cs="Times New Roman"/>
                <w:sz w:val="20"/>
                <w:szCs w:val="20"/>
              </w:rPr>
            </w:pPr>
            <w:r w:rsidRPr="00D449F5">
              <w:rPr>
                <w:rFonts w:ascii="Times New Roman" w:eastAsia="Times New Roman" w:hAnsi="Times New Roman" w:cs="Times New Roman"/>
                <w:b/>
                <w:bCs/>
                <w:sz w:val="20"/>
                <w:szCs w:val="20"/>
              </w:rPr>
              <w:t>incorporation or organization)</w:t>
            </w:r>
          </w:p>
        </w:tc>
        <w:tc>
          <w:tcPr>
            <w:tcW w:w="125" w:type="pct"/>
            <w:vAlign w:val="bottom"/>
            <w:hideMark/>
          </w:tcPr>
          <w:p w14:paraId="20FF17DD"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c>
          <w:tcPr>
            <w:tcW w:w="1585" w:type="pct"/>
            <w:hideMark/>
          </w:tcPr>
          <w:p w14:paraId="75432BA2" w14:textId="77777777" w:rsidR="00D449F5" w:rsidRPr="00D449F5" w:rsidRDefault="00D449F5" w:rsidP="00D449F5">
            <w:pPr>
              <w:spacing w:after="0" w:line="240" w:lineRule="auto"/>
              <w:jc w:val="center"/>
              <w:rPr>
                <w:rFonts w:ascii="Times New Roman" w:eastAsia="Times New Roman" w:hAnsi="Times New Roman" w:cs="Times New Roman"/>
                <w:sz w:val="20"/>
                <w:szCs w:val="20"/>
              </w:rPr>
            </w:pPr>
            <w:r w:rsidRPr="00D449F5">
              <w:rPr>
                <w:rFonts w:ascii="Times New Roman" w:eastAsia="Times New Roman" w:hAnsi="Times New Roman" w:cs="Times New Roman"/>
                <w:b/>
                <w:bCs/>
                <w:sz w:val="20"/>
                <w:szCs w:val="20"/>
              </w:rPr>
              <w:t>(Commission File No.)</w:t>
            </w:r>
          </w:p>
        </w:tc>
        <w:tc>
          <w:tcPr>
            <w:tcW w:w="125" w:type="pct"/>
            <w:vAlign w:val="bottom"/>
            <w:hideMark/>
          </w:tcPr>
          <w:p w14:paraId="2CEDE874"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c>
          <w:tcPr>
            <w:tcW w:w="1580" w:type="pct"/>
            <w:hideMark/>
          </w:tcPr>
          <w:p w14:paraId="3DFB74B2" w14:textId="77777777" w:rsidR="00D449F5" w:rsidRPr="00D449F5" w:rsidRDefault="00D449F5" w:rsidP="00D449F5">
            <w:pPr>
              <w:spacing w:after="0" w:line="240" w:lineRule="auto"/>
              <w:jc w:val="center"/>
              <w:rPr>
                <w:rFonts w:ascii="Times New Roman" w:eastAsia="Times New Roman" w:hAnsi="Times New Roman" w:cs="Times New Roman"/>
                <w:sz w:val="20"/>
                <w:szCs w:val="20"/>
              </w:rPr>
            </w:pPr>
            <w:r w:rsidRPr="00D449F5">
              <w:rPr>
                <w:rFonts w:ascii="Times New Roman" w:eastAsia="Times New Roman" w:hAnsi="Times New Roman" w:cs="Times New Roman"/>
                <w:b/>
                <w:bCs/>
                <w:sz w:val="20"/>
                <w:szCs w:val="20"/>
              </w:rPr>
              <w:t>(IRS Employee Identification No.)</w:t>
            </w:r>
          </w:p>
        </w:tc>
      </w:tr>
    </w:tbl>
    <w:p w14:paraId="2FE81A41"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7643FE36" w14:textId="77777777" w:rsidR="00D449F5" w:rsidRPr="00D449F5" w:rsidRDefault="00D449F5" w:rsidP="00E34363">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r w:rsidR="00E34363">
        <w:rPr>
          <w:rFonts w:ascii="Times New Roman" w:eastAsia="Times New Roman" w:hAnsi="Times New Roman" w:cs="Times New Roman"/>
          <w:sz w:val="20"/>
          <w:szCs w:val="20"/>
        </w:rPr>
        <w:tab/>
      </w:r>
      <w:r w:rsidR="00E34363">
        <w:rPr>
          <w:rFonts w:ascii="Times New Roman" w:eastAsia="Times New Roman" w:hAnsi="Times New Roman" w:cs="Times New Roman"/>
          <w:sz w:val="20"/>
          <w:szCs w:val="20"/>
        </w:rPr>
        <w:tab/>
      </w:r>
      <w:r w:rsidR="00E34363">
        <w:rPr>
          <w:rFonts w:ascii="Times New Roman" w:eastAsia="Times New Roman" w:hAnsi="Times New Roman" w:cs="Times New Roman"/>
          <w:sz w:val="20"/>
          <w:szCs w:val="20"/>
        </w:rPr>
        <w:tab/>
      </w:r>
      <w:r w:rsidR="00E34363">
        <w:rPr>
          <w:rFonts w:ascii="Times New Roman" w:eastAsia="Times New Roman" w:hAnsi="Times New Roman" w:cs="Times New Roman"/>
          <w:sz w:val="20"/>
          <w:szCs w:val="20"/>
        </w:rPr>
        <w:tab/>
      </w:r>
      <w:r w:rsidR="00E34363">
        <w:rPr>
          <w:rFonts w:ascii="Times New Roman" w:eastAsia="Times New Roman" w:hAnsi="Times New Roman" w:cs="Times New Roman"/>
          <w:sz w:val="20"/>
          <w:szCs w:val="20"/>
        </w:rPr>
        <w:tab/>
      </w:r>
      <w:r w:rsidRPr="00D449F5">
        <w:rPr>
          <w:rFonts w:ascii="Times New Roman" w:eastAsia="Times New Roman" w:hAnsi="Times New Roman" w:cs="Times New Roman"/>
          <w:b/>
          <w:bCs/>
          <w:sz w:val="20"/>
          <w:szCs w:val="20"/>
        </w:rPr>
        <w:t>1900 Lake Park Drive, Suite 380</w:t>
      </w:r>
    </w:p>
    <w:p w14:paraId="297C4C37" w14:textId="77777777" w:rsidR="00D449F5" w:rsidRPr="00D449F5" w:rsidRDefault="00D449F5" w:rsidP="00D449F5">
      <w:pPr>
        <w:spacing w:after="0" w:line="240" w:lineRule="auto"/>
        <w:jc w:val="center"/>
        <w:rPr>
          <w:rFonts w:ascii="Times New Roman" w:eastAsia="Times New Roman" w:hAnsi="Times New Roman" w:cs="Times New Roman"/>
          <w:sz w:val="20"/>
          <w:szCs w:val="20"/>
        </w:rPr>
      </w:pPr>
      <w:r w:rsidRPr="00D449F5">
        <w:rPr>
          <w:rFonts w:ascii="Times New Roman" w:eastAsia="Times New Roman" w:hAnsi="Times New Roman" w:cs="Times New Roman"/>
          <w:b/>
          <w:bCs/>
          <w:sz w:val="20"/>
          <w:szCs w:val="20"/>
        </w:rPr>
        <w:t>Smyrna, Georgia 30080</w:t>
      </w:r>
    </w:p>
    <w:p w14:paraId="2084915B" w14:textId="77777777" w:rsidR="00D449F5" w:rsidRPr="00D449F5" w:rsidRDefault="00D449F5" w:rsidP="00D449F5">
      <w:pPr>
        <w:spacing w:after="0" w:line="240" w:lineRule="auto"/>
        <w:jc w:val="center"/>
        <w:rPr>
          <w:rFonts w:ascii="Times New Roman" w:eastAsia="Times New Roman" w:hAnsi="Times New Roman" w:cs="Times New Roman"/>
          <w:sz w:val="20"/>
          <w:szCs w:val="20"/>
        </w:rPr>
      </w:pPr>
      <w:r w:rsidRPr="00D449F5">
        <w:rPr>
          <w:rFonts w:ascii="Times New Roman" w:eastAsia="Times New Roman" w:hAnsi="Times New Roman" w:cs="Times New Roman"/>
          <w:b/>
          <w:bCs/>
          <w:sz w:val="20"/>
          <w:szCs w:val="20"/>
        </w:rPr>
        <w:t>(Address of principal executive offices) (Zip code)</w:t>
      </w:r>
    </w:p>
    <w:p w14:paraId="18C90C74"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73EF810C" w14:textId="77777777" w:rsidR="00D449F5" w:rsidRPr="00D449F5" w:rsidRDefault="00D449F5" w:rsidP="00D449F5">
      <w:pPr>
        <w:spacing w:after="0" w:line="240" w:lineRule="auto"/>
        <w:jc w:val="center"/>
        <w:rPr>
          <w:rFonts w:ascii="Times New Roman" w:eastAsia="Times New Roman" w:hAnsi="Times New Roman" w:cs="Times New Roman"/>
          <w:sz w:val="20"/>
          <w:szCs w:val="20"/>
        </w:rPr>
      </w:pPr>
      <w:r w:rsidRPr="00D449F5">
        <w:rPr>
          <w:rFonts w:ascii="Times New Roman" w:eastAsia="Times New Roman" w:hAnsi="Times New Roman" w:cs="Times New Roman"/>
          <w:b/>
          <w:bCs/>
          <w:sz w:val="20"/>
          <w:szCs w:val="20"/>
        </w:rPr>
        <w:t>(678) 384-7220</w:t>
      </w:r>
    </w:p>
    <w:p w14:paraId="4636B16E" w14:textId="77777777" w:rsidR="00D449F5" w:rsidRPr="00D449F5" w:rsidRDefault="00D449F5" w:rsidP="00D449F5">
      <w:pPr>
        <w:spacing w:after="0" w:line="240" w:lineRule="auto"/>
        <w:jc w:val="center"/>
        <w:rPr>
          <w:rFonts w:ascii="Times New Roman" w:eastAsia="Times New Roman" w:hAnsi="Times New Roman" w:cs="Times New Roman"/>
          <w:sz w:val="20"/>
          <w:szCs w:val="20"/>
        </w:rPr>
      </w:pPr>
      <w:r w:rsidRPr="00D449F5">
        <w:rPr>
          <w:rFonts w:ascii="Times New Roman" w:eastAsia="Times New Roman" w:hAnsi="Times New Roman" w:cs="Times New Roman"/>
          <w:b/>
          <w:bCs/>
          <w:sz w:val="20"/>
          <w:szCs w:val="20"/>
        </w:rPr>
        <w:t>(Registrant’s telephone number, including area code)</w:t>
      </w:r>
    </w:p>
    <w:p w14:paraId="3B419D68"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5F406D74"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Check the appropriate box below if the Form 8-K filing is intended to simultaneously satisfy the filing obligation of the Registrant under any of the following provisions.</w:t>
      </w:r>
    </w:p>
    <w:p w14:paraId="45B3F0B4"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23260302" w14:textId="77777777" w:rsidR="00D449F5" w:rsidRPr="00D449F5" w:rsidRDefault="00D449F5" w:rsidP="00EE28E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 Written communications pursuant to Rule 425 under the Securities Act (17 CFR 230.425)</w:t>
      </w:r>
    </w:p>
    <w:p w14:paraId="044E207F"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44416787" w14:textId="77777777" w:rsidR="00D449F5" w:rsidRPr="00D449F5" w:rsidRDefault="00D449F5" w:rsidP="00EE28E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 Soliciting material pursuant to Rule 14a-12 under the Exchange Act (17 CFR240.14a-12)</w:t>
      </w:r>
    </w:p>
    <w:p w14:paraId="1C2D7326"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16A728C3" w14:textId="77777777" w:rsidR="00D449F5" w:rsidRPr="00D449F5" w:rsidRDefault="00D449F5" w:rsidP="00EE28E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 Pre-commencement communications pursuant to Rule 14d-2(b) under the Exchange Act (17 CFR 240.14d-2(b)).</w:t>
      </w:r>
    </w:p>
    <w:p w14:paraId="25D37DE9"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3D92088B" w14:textId="77777777" w:rsidR="00D449F5" w:rsidRPr="00D449F5" w:rsidRDefault="00D449F5" w:rsidP="00EE28E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 Pre-commencement communications pursuant to Rule 13e-4(c) under the Exchange Act (17 CFR 240.13(e)-4(c))</w:t>
      </w:r>
    </w:p>
    <w:p w14:paraId="265E9F7A" w14:textId="77777777" w:rsidR="00E34363"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1718E324" w14:textId="77777777" w:rsidR="00E34363" w:rsidRDefault="00E34363" w:rsidP="00D449F5">
      <w:pPr>
        <w:spacing w:after="0" w:line="240" w:lineRule="auto"/>
        <w:rPr>
          <w:rFonts w:ascii="Times New Roman" w:eastAsia="Times New Roman" w:hAnsi="Times New Roman" w:cs="Times New Roman"/>
          <w:sz w:val="20"/>
          <w:szCs w:val="20"/>
        </w:rPr>
      </w:pPr>
      <w:r>
        <w:rPr>
          <w:sz w:val="20"/>
          <w:szCs w:val="20"/>
        </w:rPr>
        <w:t>Securities registered pursuant to Section 12(b) of the Act:  None</w:t>
      </w:r>
    </w:p>
    <w:p w14:paraId="30CE8B0F"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7EB99404"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307047ED"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Emerging growth company [  ]</w:t>
      </w:r>
    </w:p>
    <w:p w14:paraId="5E842D48"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0FCA095D" w14:textId="77777777" w:rsid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If an emerging growth company, indicate by check mark if the Registrant has elected not to use the extended transition period for complying with any new or revised financial reporting standards provided pursuant to Section 13(a) of the Exchange Act. [  ]</w:t>
      </w:r>
    </w:p>
    <w:p w14:paraId="54D5DEF8" w14:textId="77777777" w:rsidR="00E34363" w:rsidRPr="00D449F5" w:rsidRDefault="00E34363" w:rsidP="00D449F5">
      <w:pPr>
        <w:spacing w:after="0" w:line="240" w:lineRule="auto"/>
        <w:rPr>
          <w:rFonts w:ascii="Times New Roman" w:eastAsia="Times New Roman" w:hAnsi="Times New Roman" w:cs="Times New Roman"/>
          <w:sz w:val="20"/>
          <w:szCs w:val="20"/>
        </w:rPr>
      </w:pPr>
    </w:p>
    <w:p w14:paraId="2BD7B40D"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0D23160A"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This Form 8-K and other reports filed by GeoVax Labs, Inc. (the “Registrant”) from time to time with the Securities and Exchange Commission (collectively the “Filings”) contain forward looking statements and information that are based upon beliefs of, and information currently available to, the Registrant's management as well as estimates and assumptions made by the Registrant’s management.  When used in the Filings the words “anticipate”, “believe”, “estimate”, “expect”, “future”, “intend”, “plan” or the negative of these terms and similar expressions as they relate to the Registrant or the Registrant’s management identify forward looking statements.  Such statements reflect the current view of the Registrant with respect to future events and are subject to risks, uncertainties, assumptions and other factors relating to the Registrant’s industry, operations and results of operations and any businesses that may be acquired by the Registrant.  Should one or more of these risks or uncertainties materialize, or should the underlying assumptions prove incorrect, actual results may differ significantly from those anticipated, believed, estimated, expected, intended or planned.  Except as required by law, the Registrant does not undertake to update its forward-looking statements.</w:t>
      </w:r>
    </w:p>
    <w:p w14:paraId="161143C5"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2F6190A5"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4CF6C6A2"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b/>
          <w:bCs/>
          <w:sz w:val="20"/>
          <w:szCs w:val="20"/>
        </w:rPr>
        <w:t>Item 1.01            Entry into a Material Definitive Agreement</w:t>
      </w:r>
    </w:p>
    <w:p w14:paraId="322F13A3"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53112570"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xml:space="preserve">On April 17, 2020, </w:t>
      </w:r>
      <w:r w:rsidR="001B16B0">
        <w:rPr>
          <w:rFonts w:ascii="Times New Roman" w:eastAsia="Times New Roman" w:hAnsi="Times New Roman" w:cs="Times New Roman"/>
          <w:sz w:val="20"/>
          <w:szCs w:val="20"/>
        </w:rPr>
        <w:t xml:space="preserve">our wholly-owned subsidiary GeoVax, Inc., </w:t>
      </w:r>
      <w:r w:rsidRPr="00D449F5">
        <w:rPr>
          <w:rFonts w:ascii="Times New Roman" w:eastAsia="Times New Roman" w:hAnsi="Times New Roman" w:cs="Times New Roman"/>
          <w:sz w:val="20"/>
          <w:szCs w:val="20"/>
        </w:rPr>
        <w:t xml:space="preserve">obtained a </w:t>
      </w:r>
      <w:r w:rsidRPr="00D449F5">
        <w:rPr>
          <w:rFonts w:ascii="Times New Roman" w:hAnsi="Times New Roman" w:cs="Times New Roman"/>
          <w:sz w:val="20"/>
          <w:szCs w:val="20"/>
        </w:rPr>
        <w:t xml:space="preserve">loan from First American Bank and Trust Company as “Lender” under Section 1002 of the CARES Act in the original principal amount of $170,200.00.  The loan </w:t>
      </w:r>
      <w:r w:rsidRPr="00D449F5">
        <w:rPr>
          <w:rFonts w:ascii="Times New Roman" w:eastAsia="Times New Roman" w:hAnsi="Times New Roman" w:cs="Times New Roman"/>
          <w:sz w:val="20"/>
          <w:szCs w:val="20"/>
        </w:rPr>
        <w:t>is described at Item 2.03 below above, and that description is incorporated herein by reference.</w:t>
      </w:r>
    </w:p>
    <w:p w14:paraId="53D60FA1" w14:textId="77777777" w:rsidR="00D449F5" w:rsidRPr="00D449F5" w:rsidRDefault="00D449F5" w:rsidP="00D449F5">
      <w:pPr>
        <w:spacing w:after="0" w:line="240" w:lineRule="auto"/>
        <w:rPr>
          <w:rFonts w:ascii="Times New Roman" w:eastAsia="Times New Roman" w:hAnsi="Times New Roman" w:cs="Times New Roman"/>
          <w:sz w:val="20"/>
          <w:szCs w:val="20"/>
        </w:rPr>
      </w:pPr>
    </w:p>
    <w:p w14:paraId="56227A70"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b/>
          <w:bCs/>
          <w:sz w:val="20"/>
          <w:szCs w:val="20"/>
        </w:rPr>
        <w:t>Item 2.03            Creation of a Direct Financial Obligation or an Obligation under an Off-Balance Sheet Arrangement of a Registrant</w:t>
      </w:r>
    </w:p>
    <w:p w14:paraId="03C00A8F"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7961CAB1" w14:textId="77777777" w:rsidR="001B16B0" w:rsidRDefault="00D449F5" w:rsidP="00D449F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As noted, </w:t>
      </w:r>
      <w:r w:rsidR="001B16B0">
        <w:rPr>
          <w:rFonts w:ascii="Times New Roman" w:eastAsia="Times New Roman" w:hAnsi="Times New Roman" w:cs="Times New Roman"/>
          <w:sz w:val="20"/>
          <w:szCs w:val="20"/>
        </w:rPr>
        <w:t>o</w:t>
      </w:r>
      <w:r w:rsidRPr="00D449F5">
        <w:rPr>
          <w:rFonts w:ascii="Times New Roman" w:eastAsia="Times New Roman" w:hAnsi="Times New Roman" w:cs="Times New Roman"/>
          <w:sz w:val="20"/>
          <w:szCs w:val="20"/>
        </w:rPr>
        <w:t xml:space="preserve">n April 17, 2020, </w:t>
      </w:r>
      <w:r w:rsidR="001B16B0">
        <w:rPr>
          <w:rFonts w:ascii="Times New Roman" w:eastAsia="Times New Roman" w:hAnsi="Times New Roman" w:cs="Times New Roman"/>
          <w:sz w:val="20"/>
          <w:szCs w:val="20"/>
        </w:rPr>
        <w:t xml:space="preserve">our wholly-owned subsidiary GeoVax, Inc., </w:t>
      </w:r>
      <w:r w:rsidRPr="00D449F5">
        <w:rPr>
          <w:rFonts w:ascii="Times New Roman" w:eastAsia="Times New Roman" w:hAnsi="Times New Roman" w:cs="Times New Roman"/>
          <w:sz w:val="20"/>
          <w:szCs w:val="20"/>
        </w:rPr>
        <w:t xml:space="preserve">obtained a </w:t>
      </w:r>
      <w:r w:rsidRPr="00D449F5">
        <w:rPr>
          <w:rFonts w:ascii="Times New Roman" w:hAnsi="Times New Roman" w:cs="Times New Roman"/>
          <w:sz w:val="20"/>
          <w:szCs w:val="20"/>
        </w:rPr>
        <w:t xml:space="preserve">loan from First American Bank and Trust Company as “Lender” under Section 1002 of the CARES Act in the original principal amount of $170,200.00.  </w:t>
      </w:r>
    </w:p>
    <w:p w14:paraId="37A9D1BA" w14:textId="77777777" w:rsidR="001B16B0" w:rsidRDefault="001B16B0" w:rsidP="00D449F5">
      <w:pPr>
        <w:spacing w:after="0" w:line="240" w:lineRule="auto"/>
        <w:rPr>
          <w:rFonts w:ascii="Times New Roman" w:hAnsi="Times New Roman" w:cs="Times New Roman"/>
          <w:sz w:val="20"/>
          <w:szCs w:val="20"/>
        </w:rPr>
      </w:pPr>
    </w:p>
    <w:p w14:paraId="08DF95EE" w14:textId="77777777" w:rsidR="00D449F5" w:rsidRDefault="001B16B0" w:rsidP="00D449F5">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xml:space="preserve">The </w:t>
      </w:r>
      <w:r w:rsidR="00D449F5">
        <w:rPr>
          <w:rFonts w:ascii="Times New Roman" w:hAnsi="Times New Roman" w:cs="Times New Roman"/>
          <w:sz w:val="20"/>
          <w:szCs w:val="20"/>
        </w:rPr>
        <w:t>loan bears interest at the rate of one percent per annum and is due</w:t>
      </w:r>
      <w:r>
        <w:rPr>
          <w:rFonts w:ascii="Times New Roman" w:hAnsi="Times New Roman" w:cs="Times New Roman"/>
          <w:sz w:val="20"/>
          <w:szCs w:val="20"/>
        </w:rPr>
        <w:t xml:space="preserve"> two years from April 17, 2020. No payments of principal or interest </w:t>
      </w:r>
      <w:r w:rsidR="00FA2D98">
        <w:rPr>
          <w:rFonts w:ascii="Times New Roman" w:hAnsi="Times New Roman" w:cs="Times New Roman"/>
          <w:sz w:val="20"/>
          <w:szCs w:val="20"/>
        </w:rPr>
        <w:t>will</w:t>
      </w:r>
      <w:r>
        <w:rPr>
          <w:rFonts w:ascii="Times New Roman" w:hAnsi="Times New Roman" w:cs="Times New Roman"/>
          <w:sz w:val="20"/>
          <w:szCs w:val="20"/>
        </w:rPr>
        <w:t xml:space="preserve"> be due until 180 days after the disbursement date.  Commencing November 17, 2020, monthly payments of $9,578.16 will be due. Amounts due may be prepaid without penalty, subject in some instances to specified notice provisions.  GeoVax, Inc. may apply to the Lender to have t</w:t>
      </w:r>
      <w:r w:rsidR="00E34363">
        <w:rPr>
          <w:rFonts w:ascii="Times New Roman" w:hAnsi="Times New Roman" w:cs="Times New Roman"/>
          <w:sz w:val="20"/>
          <w:szCs w:val="20"/>
        </w:rPr>
        <w:t>h</w:t>
      </w:r>
      <w:r>
        <w:rPr>
          <w:rFonts w:ascii="Times New Roman" w:hAnsi="Times New Roman" w:cs="Times New Roman"/>
          <w:sz w:val="20"/>
          <w:szCs w:val="20"/>
        </w:rPr>
        <w:t xml:space="preserve">e principal amount reduced upon providing </w:t>
      </w:r>
      <w:r w:rsidR="00E34363">
        <w:rPr>
          <w:rFonts w:ascii="Times New Roman" w:hAnsi="Times New Roman" w:cs="Times New Roman"/>
          <w:sz w:val="20"/>
          <w:szCs w:val="20"/>
        </w:rPr>
        <w:t>qualifying</w:t>
      </w:r>
      <w:r w:rsidR="00C26359">
        <w:rPr>
          <w:rFonts w:ascii="Times New Roman" w:hAnsi="Times New Roman" w:cs="Times New Roman"/>
          <w:sz w:val="20"/>
          <w:szCs w:val="20"/>
        </w:rPr>
        <w:t xml:space="preserve"> information</w:t>
      </w:r>
      <w:r w:rsidR="00E34363">
        <w:rPr>
          <w:rFonts w:ascii="Times New Roman" w:hAnsi="Times New Roman" w:cs="Times New Roman"/>
          <w:sz w:val="20"/>
          <w:szCs w:val="20"/>
        </w:rPr>
        <w:t xml:space="preserve"> regarding </w:t>
      </w:r>
      <w:r w:rsidR="00CA5621">
        <w:rPr>
          <w:rFonts w:ascii="Times New Roman" w:hAnsi="Times New Roman" w:cs="Times New Roman"/>
          <w:sz w:val="20"/>
          <w:szCs w:val="20"/>
        </w:rPr>
        <w:t>eligible</w:t>
      </w:r>
      <w:r w:rsidR="00E34363">
        <w:rPr>
          <w:rFonts w:ascii="Times New Roman" w:hAnsi="Times New Roman" w:cs="Times New Roman"/>
          <w:sz w:val="20"/>
          <w:szCs w:val="20"/>
        </w:rPr>
        <w:t xml:space="preserve"> expenses</w:t>
      </w:r>
      <w:r w:rsidR="00C26359">
        <w:rPr>
          <w:rFonts w:ascii="Times New Roman" w:hAnsi="Times New Roman" w:cs="Times New Roman"/>
          <w:sz w:val="20"/>
          <w:szCs w:val="20"/>
        </w:rPr>
        <w:t xml:space="preserve"> to the Lender.</w:t>
      </w:r>
      <w:r w:rsidR="006C6A11">
        <w:rPr>
          <w:rFonts w:ascii="Times New Roman" w:hAnsi="Times New Roman" w:cs="Times New Roman"/>
          <w:sz w:val="20"/>
          <w:szCs w:val="20"/>
        </w:rPr>
        <w:t xml:space="preserve">  In the event of a default, the Lender may accelerate the payment of amounts due.</w:t>
      </w:r>
    </w:p>
    <w:p w14:paraId="04877846" w14:textId="77777777" w:rsidR="00D449F5" w:rsidRDefault="00D449F5" w:rsidP="00D449F5">
      <w:pPr>
        <w:spacing w:after="0" w:line="240" w:lineRule="auto"/>
        <w:rPr>
          <w:rFonts w:ascii="Times New Roman" w:eastAsia="Times New Roman" w:hAnsi="Times New Roman" w:cs="Times New Roman"/>
          <w:sz w:val="20"/>
          <w:szCs w:val="20"/>
        </w:rPr>
      </w:pPr>
    </w:p>
    <w:p w14:paraId="5C1DBA5E" w14:textId="77777777" w:rsid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xml:space="preserve">The description of the </w:t>
      </w:r>
      <w:r w:rsidR="00C26359">
        <w:rPr>
          <w:rFonts w:ascii="Times New Roman" w:eastAsia="Times New Roman" w:hAnsi="Times New Roman" w:cs="Times New Roman"/>
          <w:sz w:val="20"/>
          <w:szCs w:val="20"/>
        </w:rPr>
        <w:t>loan</w:t>
      </w:r>
      <w:r w:rsidRPr="00D449F5">
        <w:rPr>
          <w:rFonts w:ascii="Times New Roman" w:eastAsia="Times New Roman" w:hAnsi="Times New Roman" w:cs="Times New Roman"/>
          <w:sz w:val="20"/>
          <w:szCs w:val="20"/>
        </w:rPr>
        <w:t xml:space="preserve"> does not purport to be complete and is qualified in its entirety by refere</w:t>
      </w:r>
      <w:r w:rsidR="00C26359">
        <w:rPr>
          <w:rFonts w:ascii="Times New Roman" w:eastAsia="Times New Roman" w:hAnsi="Times New Roman" w:cs="Times New Roman"/>
          <w:sz w:val="20"/>
          <w:szCs w:val="20"/>
        </w:rPr>
        <w:t>nce to the full text of the Note.  The form of the Note</w:t>
      </w:r>
      <w:r w:rsidRPr="00D449F5">
        <w:rPr>
          <w:rFonts w:ascii="Times New Roman" w:eastAsia="Times New Roman" w:hAnsi="Times New Roman" w:cs="Times New Roman"/>
          <w:sz w:val="20"/>
          <w:szCs w:val="20"/>
        </w:rPr>
        <w:t xml:space="preserve"> is attached hereto as an exhibit and is incorporated herein by reference.</w:t>
      </w:r>
    </w:p>
    <w:p w14:paraId="7B83970A" w14:textId="77777777" w:rsidR="00D449F5" w:rsidRPr="00D449F5" w:rsidRDefault="00D449F5" w:rsidP="00D449F5">
      <w:pPr>
        <w:spacing w:after="0" w:line="240" w:lineRule="auto"/>
        <w:rPr>
          <w:rFonts w:ascii="Times New Roman" w:eastAsia="Times New Roman" w:hAnsi="Times New Roman" w:cs="Times New Roman"/>
          <w:sz w:val="20"/>
          <w:szCs w:val="20"/>
        </w:rPr>
      </w:pPr>
    </w:p>
    <w:p w14:paraId="0246543F"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b/>
          <w:bCs/>
          <w:sz w:val="20"/>
          <w:szCs w:val="20"/>
        </w:rPr>
        <w:t> </w:t>
      </w:r>
    </w:p>
    <w:p w14:paraId="5F1AA0DE"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b/>
          <w:bCs/>
          <w:sz w:val="20"/>
          <w:szCs w:val="20"/>
        </w:rPr>
        <w:t>Item 9.01            Financial Statements and Exhibits</w:t>
      </w:r>
    </w:p>
    <w:p w14:paraId="1B9A5665"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0AF120D5"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The following exhibit</w:t>
      </w:r>
      <w:r>
        <w:rPr>
          <w:rFonts w:ascii="Times New Roman" w:eastAsia="Times New Roman" w:hAnsi="Times New Roman" w:cs="Times New Roman"/>
          <w:sz w:val="20"/>
          <w:szCs w:val="20"/>
        </w:rPr>
        <w:t xml:space="preserve"> is</w:t>
      </w:r>
      <w:r w:rsidRPr="00D449F5">
        <w:rPr>
          <w:rFonts w:ascii="Times New Roman" w:eastAsia="Times New Roman" w:hAnsi="Times New Roman" w:cs="Times New Roman"/>
          <w:sz w:val="20"/>
          <w:szCs w:val="20"/>
        </w:rPr>
        <w:t xml:space="preserve"> filed with this Current Report:</w:t>
      </w:r>
    </w:p>
    <w:p w14:paraId="5F85516F"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18920929" w14:textId="77777777" w:rsidR="00D449F5" w:rsidRPr="00D449F5" w:rsidRDefault="00D449F5" w:rsidP="00D449F5">
      <w:pPr>
        <w:spacing w:after="0" w:line="240" w:lineRule="auto"/>
        <w:ind w:firstLine="720"/>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10.1     </w:t>
      </w:r>
      <w:hyperlink r:id="rId6" w:history="1">
        <w:r w:rsidRPr="00D449F5">
          <w:rPr>
            <w:rFonts w:ascii="Times New Roman" w:eastAsia="Times New Roman" w:hAnsi="Times New Roman" w:cs="Times New Roman"/>
            <w:sz w:val="20"/>
            <w:szCs w:val="20"/>
          </w:rPr>
          <w:t>Form of Note dated April</w:t>
        </w:r>
      </w:hyperlink>
      <w:r>
        <w:rPr>
          <w:rFonts w:ascii="Times New Roman" w:eastAsia="Times New Roman" w:hAnsi="Times New Roman" w:cs="Times New Roman"/>
          <w:sz w:val="20"/>
          <w:szCs w:val="20"/>
        </w:rPr>
        <w:t xml:space="preserve"> 17, 2020</w:t>
      </w:r>
    </w:p>
    <w:p w14:paraId="35762AB5" w14:textId="77777777" w:rsidR="00CA5621" w:rsidRDefault="00CA5621">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151402B"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lastRenderedPageBreak/>
        <w:t> </w:t>
      </w:r>
    </w:p>
    <w:p w14:paraId="75176000"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1CCACA8D" w14:textId="77777777" w:rsidR="00D449F5" w:rsidRPr="00D449F5" w:rsidRDefault="00D449F5" w:rsidP="00D449F5">
      <w:pPr>
        <w:spacing w:after="0" w:line="240" w:lineRule="auto"/>
        <w:jc w:val="center"/>
        <w:rPr>
          <w:rFonts w:ascii="Times New Roman" w:eastAsia="Times New Roman" w:hAnsi="Times New Roman" w:cs="Times New Roman"/>
          <w:sz w:val="20"/>
          <w:szCs w:val="20"/>
        </w:rPr>
      </w:pPr>
      <w:r w:rsidRPr="00D449F5">
        <w:rPr>
          <w:rFonts w:ascii="Times New Roman" w:eastAsia="Times New Roman" w:hAnsi="Times New Roman" w:cs="Times New Roman"/>
          <w:b/>
          <w:bCs/>
          <w:sz w:val="20"/>
          <w:szCs w:val="20"/>
        </w:rPr>
        <w:t>SIGNATURE</w:t>
      </w:r>
    </w:p>
    <w:p w14:paraId="2AC94217"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05F92F0C" w14:textId="77777777" w:rsidR="00D449F5" w:rsidRPr="00D449F5" w:rsidRDefault="00D449F5" w:rsidP="00D449F5">
      <w:pPr>
        <w:spacing w:after="0" w:line="240" w:lineRule="auto"/>
        <w:ind w:firstLine="720"/>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Pursuant to the requirements of the Securities Exchange Act of 1934, the Registrant has duly caused this Current Report to be signed on its behalf by the undersigned hereunto duly authorized.</w:t>
      </w:r>
    </w:p>
    <w:p w14:paraId="438E85CC"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4DAFC3EB" w14:textId="780DFD85"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xml:space="preserve">Dated: </w:t>
      </w:r>
      <w:r>
        <w:rPr>
          <w:rFonts w:ascii="Times New Roman" w:eastAsia="Times New Roman" w:hAnsi="Times New Roman" w:cs="Times New Roman"/>
          <w:sz w:val="20"/>
          <w:szCs w:val="20"/>
        </w:rPr>
        <w:t xml:space="preserve">April </w:t>
      </w:r>
      <w:r w:rsidR="00766BB8">
        <w:rPr>
          <w:rFonts w:ascii="Times New Roman" w:eastAsia="Times New Roman" w:hAnsi="Times New Roman" w:cs="Times New Roman"/>
          <w:sz w:val="20"/>
          <w:szCs w:val="20"/>
        </w:rPr>
        <w:t>20</w:t>
      </w:r>
      <w:r>
        <w:rPr>
          <w:rFonts w:ascii="Times New Roman" w:eastAsia="Times New Roman" w:hAnsi="Times New Roman" w:cs="Times New Roman"/>
          <w:sz w:val="20"/>
          <w:szCs w:val="20"/>
        </w:rPr>
        <w:t>, 2020</w:t>
      </w:r>
    </w:p>
    <w:p w14:paraId="6AFBDBEB"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77"/>
        <w:gridCol w:w="289"/>
        <w:gridCol w:w="3273"/>
        <w:gridCol w:w="1121"/>
      </w:tblGrid>
      <w:tr w:rsidR="00D449F5" w:rsidRPr="00D449F5" w14:paraId="21AD7834" w14:textId="77777777" w:rsidTr="00D449F5">
        <w:trPr>
          <w:tblCellSpacing w:w="0" w:type="dxa"/>
        </w:trPr>
        <w:tc>
          <w:tcPr>
            <w:tcW w:w="2500" w:type="pct"/>
            <w:hideMark/>
          </w:tcPr>
          <w:p w14:paraId="5B30C67F"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c>
          <w:tcPr>
            <w:tcW w:w="150" w:type="pct"/>
            <w:gridSpan w:val="2"/>
            <w:hideMark/>
          </w:tcPr>
          <w:p w14:paraId="793BE75A"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GEOVAX LABS, INC.</w:t>
            </w:r>
          </w:p>
        </w:tc>
        <w:tc>
          <w:tcPr>
            <w:tcW w:w="600" w:type="pct"/>
            <w:hideMark/>
          </w:tcPr>
          <w:p w14:paraId="0A275325"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r>
      <w:tr w:rsidR="00D449F5" w:rsidRPr="00D449F5" w14:paraId="6F135696" w14:textId="77777777" w:rsidTr="00D449F5">
        <w:trPr>
          <w:tblCellSpacing w:w="0" w:type="dxa"/>
        </w:trPr>
        <w:tc>
          <w:tcPr>
            <w:tcW w:w="2500" w:type="pct"/>
            <w:hideMark/>
          </w:tcPr>
          <w:p w14:paraId="16E91A7E"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c>
          <w:tcPr>
            <w:tcW w:w="150" w:type="pct"/>
            <w:gridSpan w:val="2"/>
            <w:hideMark/>
          </w:tcPr>
          <w:p w14:paraId="07A9FEB6"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c>
          <w:tcPr>
            <w:tcW w:w="600" w:type="pct"/>
            <w:hideMark/>
          </w:tcPr>
          <w:p w14:paraId="1F9D42AB"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r>
      <w:tr w:rsidR="00D449F5" w:rsidRPr="00D449F5" w14:paraId="62E0FFAB" w14:textId="77777777" w:rsidTr="00D449F5">
        <w:trPr>
          <w:tblCellSpacing w:w="0" w:type="dxa"/>
        </w:trPr>
        <w:tc>
          <w:tcPr>
            <w:tcW w:w="2500" w:type="pct"/>
            <w:hideMark/>
          </w:tcPr>
          <w:p w14:paraId="53EDA8BC"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c>
          <w:tcPr>
            <w:tcW w:w="150" w:type="pct"/>
            <w:gridSpan w:val="2"/>
            <w:hideMark/>
          </w:tcPr>
          <w:p w14:paraId="5F6F1208"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c>
          <w:tcPr>
            <w:tcW w:w="600" w:type="pct"/>
            <w:hideMark/>
          </w:tcPr>
          <w:p w14:paraId="43139FA9"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r>
      <w:tr w:rsidR="00D449F5" w:rsidRPr="00D449F5" w14:paraId="4D5EAD51" w14:textId="77777777" w:rsidTr="00D449F5">
        <w:trPr>
          <w:tblCellSpacing w:w="0" w:type="dxa"/>
        </w:trPr>
        <w:tc>
          <w:tcPr>
            <w:tcW w:w="2500" w:type="pct"/>
            <w:hideMark/>
          </w:tcPr>
          <w:p w14:paraId="6CBD24D3"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c>
          <w:tcPr>
            <w:tcW w:w="150" w:type="pct"/>
            <w:hideMark/>
          </w:tcPr>
          <w:p w14:paraId="2F3AAD76"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By:</w:t>
            </w:r>
          </w:p>
        </w:tc>
        <w:tc>
          <w:tcPr>
            <w:tcW w:w="1750" w:type="pct"/>
            <w:tcBorders>
              <w:bottom w:val="single" w:sz="6" w:space="0" w:color="000000"/>
            </w:tcBorders>
            <w:hideMark/>
          </w:tcPr>
          <w:p w14:paraId="791D569D"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/s/ Mark W. Reynolds</w:t>
            </w:r>
          </w:p>
        </w:tc>
        <w:tc>
          <w:tcPr>
            <w:tcW w:w="600" w:type="pct"/>
            <w:hideMark/>
          </w:tcPr>
          <w:p w14:paraId="7590C190"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r>
      <w:tr w:rsidR="00D449F5" w:rsidRPr="00D449F5" w14:paraId="645D70D0" w14:textId="77777777" w:rsidTr="00D449F5">
        <w:trPr>
          <w:tblCellSpacing w:w="0" w:type="dxa"/>
        </w:trPr>
        <w:tc>
          <w:tcPr>
            <w:tcW w:w="2500" w:type="pct"/>
            <w:hideMark/>
          </w:tcPr>
          <w:p w14:paraId="442BEDF1"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c>
          <w:tcPr>
            <w:tcW w:w="150" w:type="pct"/>
            <w:hideMark/>
          </w:tcPr>
          <w:p w14:paraId="64541782"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c>
          <w:tcPr>
            <w:tcW w:w="1750" w:type="pct"/>
            <w:vAlign w:val="bottom"/>
            <w:hideMark/>
          </w:tcPr>
          <w:p w14:paraId="0916B1B8"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Mark W. Reynolds</w:t>
            </w:r>
          </w:p>
        </w:tc>
        <w:tc>
          <w:tcPr>
            <w:tcW w:w="600" w:type="pct"/>
            <w:hideMark/>
          </w:tcPr>
          <w:p w14:paraId="46AC8B01"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r>
      <w:tr w:rsidR="00D449F5" w:rsidRPr="00D449F5" w14:paraId="3C412400" w14:textId="77777777" w:rsidTr="00D449F5">
        <w:trPr>
          <w:tblCellSpacing w:w="0" w:type="dxa"/>
        </w:trPr>
        <w:tc>
          <w:tcPr>
            <w:tcW w:w="2500" w:type="pct"/>
            <w:hideMark/>
          </w:tcPr>
          <w:p w14:paraId="6FBDD864"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c>
          <w:tcPr>
            <w:tcW w:w="150" w:type="pct"/>
            <w:hideMark/>
          </w:tcPr>
          <w:p w14:paraId="612365B1"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c>
          <w:tcPr>
            <w:tcW w:w="1750" w:type="pct"/>
            <w:hideMark/>
          </w:tcPr>
          <w:p w14:paraId="260130C3"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Chief Financial Officer</w:t>
            </w:r>
          </w:p>
        </w:tc>
        <w:tc>
          <w:tcPr>
            <w:tcW w:w="600" w:type="pct"/>
            <w:hideMark/>
          </w:tcPr>
          <w:p w14:paraId="16B86D2D"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r>
      <w:tr w:rsidR="00D449F5" w:rsidRPr="00D449F5" w14:paraId="5E27BEFB" w14:textId="77777777" w:rsidTr="00D449F5">
        <w:trPr>
          <w:tblCellSpacing w:w="0" w:type="dxa"/>
        </w:trPr>
        <w:tc>
          <w:tcPr>
            <w:tcW w:w="2500" w:type="pct"/>
            <w:hideMark/>
          </w:tcPr>
          <w:p w14:paraId="2A0EE6DF"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c>
          <w:tcPr>
            <w:tcW w:w="150" w:type="pct"/>
            <w:hideMark/>
          </w:tcPr>
          <w:p w14:paraId="18BBCECF"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c>
          <w:tcPr>
            <w:tcW w:w="1750" w:type="pct"/>
            <w:hideMark/>
          </w:tcPr>
          <w:p w14:paraId="77F98DD9"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c>
          <w:tcPr>
            <w:tcW w:w="600" w:type="pct"/>
            <w:hideMark/>
          </w:tcPr>
          <w:p w14:paraId="3BC3B5F1"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tc>
      </w:tr>
    </w:tbl>
    <w:p w14:paraId="35D69A9F" w14:textId="77777777" w:rsidR="00D449F5" w:rsidRPr="00D449F5" w:rsidRDefault="00D449F5" w:rsidP="00D449F5">
      <w:pPr>
        <w:spacing w:after="0" w:line="240" w:lineRule="auto"/>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 </w:t>
      </w:r>
    </w:p>
    <w:p w14:paraId="04F68DC6" w14:textId="77777777" w:rsidR="00D449F5" w:rsidRPr="00D449F5" w:rsidRDefault="00D449F5" w:rsidP="00D449F5">
      <w:pPr>
        <w:spacing w:after="0" w:line="240" w:lineRule="auto"/>
        <w:jc w:val="center"/>
        <w:rPr>
          <w:rFonts w:ascii="Times New Roman" w:eastAsia="Times New Roman" w:hAnsi="Times New Roman" w:cs="Times New Roman"/>
          <w:sz w:val="20"/>
          <w:szCs w:val="20"/>
        </w:rPr>
      </w:pPr>
      <w:r w:rsidRPr="00D449F5">
        <w:rPr>
          <w:rFonts w:ascii="Times New Roman" w:eastAsia="Times New Roman" w:hAnsi="Times New Roman" w:cs="Times New Roman"/>
          <w:sz w:val="20"/>
          <w:szCs w:val="20"/>
        </w:rPr>
        <w:t>3</w:t>
      </w:r>
    </w:p>
    <w:p w14:paraId="01A98767" w14:textId="5CC3A0E1" w:rsidR="00BE043C" w:rsidRDefault="00BE043C">
      <w:r>
        <w:br w:type="page"/>
      </w:r>
    </w:p>
    <w:p w14:paraId="574C401C" w14:textId="3C5636F4" w:rsidR="00902E5A" w:rsidRDefault="00BE043C">
      <w:r>
        <w:rPr>
          <w:noProof/>
        </w:rPr>
        <w:lastRenderedPageBreak/>
        <mc:AlternateContent>
          <mc:Choice Requires="wps">
            <w:drawing>
              <wp:anchor distT="45720" distB="45720" distL="114300" distR="114300" simplePos="0" relativeHeight="251659264" behindDoc="0" locked="0" layoutInCell="1" allowOverlap="1" wp14:anchorId="66C1297F" wp14:editId="6F3E9309">
                <wp:simplePos x="0" y="0"/>
                <wp:positionH relativeFrom="column">
                  <wp:posOffset>5196840</wp:posOffset>
                </wp:positionH>
                <wp:positionV relativeFrom="paragraph">
                  <wp:posOffset>0</wp:posOffset>
                </wp:positionV>
                <wp:extent cx="103632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404620"/>
                        </a:xfrm>
                        <a:prstGeom prst="rect">
                          <a:avLst/>
                        </a:prstGeom>
                        <a:solidFill>
                          <a:srgbClr val="FFFFFF"/>
                        </a:solidFill>
                        <a:ln w="9525">
                          <a:noFill/>
                          <a:miter lim="800000"/>
                          <a:headEnd/>
                          <a:tailEnd/>
                        </a:ln>
                      </wps:spPr>
                      <wps:txbx>
                        <w:txbxContent>
                          <w:p w14:paraId="58487C85" w14:textId="2AC95E80" w:rsidR="00BE043C" w:rsidRPr="00BE043C" w:rsidRDefault="00BE043C">
                            <w:pPr>
                              <w:rPr>
                                <w:b/>
                                <w:bCs/>
                              </w:rPr>
                            </w:pPr>
                            <w:r w:rsidRPr="00BE043C">
                              <w:rPr>
                                <w:b/>
                                <w:bCs/>
                              </w:rPr>
                              <w:t xml:space="preserve">Exhibit </w:t>
                            </w:r>
                            <w:r w:rsidR="00400D7C">
                              <w:rPr>
                                <w:b/>
                                <w:bCs/>
                              </w:rPr>
                              <w:t>10</w:t>
                            </w:r>
                            <w:r w:rsidRPr="00BE043C">
                              <w:rPr>
                                <w:b/>
                                <w:bCs/>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C1297F" id="_x0000_t202" coordsize="21600,21600" o:spt="202" path="m,l,21600r21600,l21600,xe">
                <v:stroke joinstyle="miter"/>
                <v:path gradientshapeok="t" o:connecttype="rect"/>
              </v:shapetype>
              <v:shape id="Text Box 2" o:spid="_x0000_s1026" type="#_x0000_t202" style="position:absolute;margin-left:409.2pt;margin-top:0;width:81.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" stroked="f">
                <v:textbox style="mso-fit-shape-to-text:t">
                  <w:txbxContent>
                    <w:p w14:paraId="58487C85" w14:textId="2AC95E80" w:rsidR="00BE043C" w:rsidRPr="00BE043C" w:rsidRDefault="00BE043C">
                      <w:pPr>
                        <w:rPr>
                          <w:b/>
                          <w:bCs/>
                        </w:rPr>
                      </w:pPr>
                      <w:r w:rsidRPr="00BE043C">
                        <w:rPr>
                          <w:b/>
                          <w:bCs/>
                        </w:rPr>
                        <w:t xml:space="preserve">Exhibit </w:t>
                      </w:r>
                      <w:r w:rsidR="00400D7C">
                        <w:rPr>
                          <w:b/>
                          <w:bCs/>
                        </w:rPr>
                        <w:t>10</w:t>
                      </w:r>
                      <w:r w:rsidRPr="00BE043C">
                        <w:rPr>
                          <w:b/>
                          <w:bCs/>
                        </w:rPr>
                        <w:t>.1</w:t>
                      </w:r>
                    </w:p>
                  </w:txbxContent>
                </v:textbox>
              </v:shape>
            </w:pict>
          </mc:Fallback>
        </mc:AlternateContent>
      </w:r>
      <w:r w:rsidR="001F3856">
        <w:rPr>
          <w:noProof/>
        </w:rPr>
        <w:drawing>
          <wp:inline distT="0" distB="0" distL="0" distR="0" wp14:anchorId="03B12B2E" wp14:editId="31E68E17">
            <wp:extent cx="5836920" cy="7548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115" cy="7555027"/>
                    </a:xfrm>
                    <a:prstGeom prst="rect">
                      <a:avLst/>
                    </a:prstGeom>
                    <a:noFill/>
                  </pic:spPr>
                </pic:pic>
              </a:graphicData>
            </a:graphic>
          </wp:inline>
        </w:drawing>
      </w:r>
    </w:p>
    <w:p w14:paraId="0D13CD0D" w14:textId="4BAE269E" w:rsidR="00902E5A" w:rsidRDefault="00902E5A"/>
    <w:p w14:paraId="730C4C65" w14:textId="6A24C2CE" w:rsidR="00902E5A" w:rsidRDefault="00902E5A">
      <w:r w:rsidRPr="00902E5A">
        <w:rPr>
          <w:noProof/>
        </w:rPr>
        <w:lastRenderedPageBreak/>
        <w:drawing>
          <wp:inline distT="0" distB="0" distL="0" distR="0" wp14:anchorId="6287498F" wp14:editId="0931B38D">
            <wp:extent cx="6040938" cy="7792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75" cy="7814060"/>
                    </a:xfrm>
                    <a:prstGeom prst="rect">
                      <a:avLst/>
                    </a:prstGeom>
                    <a:noFill/>
                    <a:ln>
                      <a:noFill/>
                    </a:ln>
                  </pic:spPr>
                </pic:pic>
              </a:graphicData>
            </a:graphic>
          </wp:inline>
        </w:drawing>
      </w:r>
    </w:p>
    <w:p w14:paraId="3A7FB3AC" w14:textId="77777777" w:rsidR="00902E5A" w:rsidRDefault="00902E5A"/>
    <w:p w14:paraId="07652120" w14:textId="4105E370" w:rsidR="001F3856" w:rsidRDefault="00902E5A">
      <w:r w:rsidRPr="00902E5A">
        <w:rPr>
          <w:noProof/>
        </w:rPr>
        <w:lastRenderedPageBreak/>
        <w:drawing>
          <wp:inline distT="0" distB="0" distL="0" distR="0" wp14:anchorId="44612161" wp14:editId="2C9E5C85">
            <wp:extent cx="5905500" cy="708052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a:extLst>
                        <a:ext uri="{28A0092B-C50C-407E-A947-70E740481C1C}">
                          <a14:useLocalDpi xmlns:a14="http://schemas.microsoft.com/office/drawing/2010/main" val="0"/>
                        </a:ext>
                      </a:extLst>
                    </a:blip>
                    <a:srcRect b="7048"/>
                    <a:stretch/>
                  </pic:blipFill>
                  <pic:spPr bwMode="auto">
                    <a:xfrm>
                      <a:off x="0" y="0"/>
                      <a:ext cx="5929780" cy="7109632"/>
                    </a:xfrm>
                    <a:prstGeom prst="rect">
                      <a:avLst/>
                    </a:prstGeom>
                    <a:noFill/>
                    <a:ln>
                      <a:noFill/>
                    </a:ln>
                    <a:extLst>
                      <a:ext uri="{53640926-AAD7-44D8-BBD7-CCE9431645EC}">
                        <a14:shadowObscured xmlns:a14="http://schemas.microsoft.com/office/drawing/2010/main"/>
                      </a:ext>
                    </a:extLst>
                  </pic:spPr>
                </pic:pic>
              </a:graphicData>
            </a:graphic>
          </wp:inline>
        </w:drawing>
      </w:r>
    </w:p>
    <w:p w14:paraId="1DED5B6F" w14:textId="4BFD420D" w:rsidR="001F3856" w:rsidRDefault="006B6965">
      <w:r w:rsidRPr="006B6965">
        <w:rPr>
          <w:noProof/>
        </w:rPr>
        <w:lastRenderedPageBreak/>
        <w:drawing>
          <wp:inline distT="0" distB="0" distL="0" distR="0" wp14:anchorId="7EA01027" wp14:editId="50E2B663">
            <wp:extent cx="5951220" cy="25723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0">
                      <a:extLst>
                        <a:ext uri="{28A0092B-C50C-407E-A947-70E740481C1C}">
                          <a14:useLocalDpi xmlns:a14="http://schemas.microsoft.com/office/drawing/2010/main" val="0"/>
                        </a:ext>
                      </a:extLst>
                    </a:blip>
                    <a:srcRect b="66489"/>
                    <a:stretch/>
                  </pic:blipFill>
                  <pic:spPr bwMode="auto">
                    <a:xfrm>
                      <a:off x="0" y="0"/>
                      <a:ext cx="5971738" cy="2581266"/>
                    </a:xfrm>
                    <a:prstGeom prst="rect">
                      <a:avLst/>
                    </a:prstGeom>
                    <a:noFill/>
                    <a:ln>
                      <a:noFill/>
                    </a:ln>
                    <a:extLst>
                      <a:ext uri="{53640926-AAD7-44D8-BBD7-CCE9431645EC}">
                        <a14:shadowObscured xmlns:a14="http://schemas.microsoft.com/office/drawing/2010/main"/>
                      </a:ext>
                    </a:extLst>
                  </pic:spPr>
                </pic:pic>
              </a:graphicData>
            </a:graphic>
          </wp:inline>
        </w:drawing>
      </w:r>
    </w:p>
    <w:sectPr w:rsidR="001F385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5D156" w14:textId="77777777" w:rsidR="00D6362D" w:rsidRDefault="00D6362D" w:rsidP="00B64743">
      <w:pPr>
        <w:spacing w:after="0" w:line="240" w:lineRule="auto"/>
      </w:pPr>
      <w:r>
        <w:separator/>
      </w:r>
    </w:p>
  </w:endnote>
  <w:endnote w:type="continuationSeparator" w:id="0">
    <w:p w14:paraId="7E4D34A4" w14:textId="77777777" w:rsidR="00D6362D" w:rsidRDefault="00D6362D" w:rsidP="00B6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5325616"/>
      <w:docPartObj>
        <w:docPartGallery w:val="Page Numbers (Bottom of Page)"/>
        <w:docPartUnique/>
      </w:docPartObj>
    </w:sdtPr>
    <w:sdtEndPr>
      <w:rPr>
        <w:noProof/>
      </w:rPr>
    </w:sdtEndPr>
    <w:sdtContent>
      <w:p w14:paraId="358899C6" w14:textId="77777777" w:rsidR="00B64743" w:rsidRDefault="00B64743">
        <w:pPr>
          <w:pStyle w:val="Footer"/>
          <w:jc w:val="center"/>
        </w:pPr>
        <w:r>
          <w:fldChar w:fldCharType="begin"/>
        </w:r>
        <w:r>
          <w:instrText xml:space="preserve"> PAGE   \* MERGEFORMAT </w:instrText>
        </w:r>
        <w:r>
          <w:fldChar w:fldCharType="separate"/>
        </w:r>
        <w:r w:rsidR="006C6A11">
          <w:rPr>
            <w:noProof/>
          </w:rPr>
          <w:t>3</w:t>
        </w:r>
        <w:r>
          <w:rPr>
            <w:noProof/>
          </w:rPr>
          <w:fldChar w:fldCharType="end"/>
        </w:r>
      </w:p>
    </w:sdtContent>
  </w:sdt>
  <w:p w14:paraId="54800D21" w14:textId="77777777" w:rsidR="00B64743" w:rsidRDefault="00B64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882BF" w14:textId="77777777" w:rsidR="00D6362D" w:rsidRDefault="00D6362D" w:rsidP="00B64743">
      <w:pPr>
        <w:spacing w:after="0" w:line="240" w:lineRule="auto"/>
      </w:pPr>
      <w:r>
        <w:separator/>
      </w:r>
    </w:p>
  </w:footnote>
  <w:footnote w:type="continuationSeparator" w:id="0">
    <w:p w14:paraId="1138AEFE" w14:textId="77777777" w:rsidR="00D6362D" w:rsidRDefault="00D6362D" w:rsidP="00B647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9F5"/>
    <w:rsid w:val="001273F5"/>
    <w:rsid w:val="001B16B0"/>
    <w:rsid w:val="001B2CE5"/>
    <w:rsid w:val="001F3856"/>
    <w:rsid w:val="00274632"/>
    <w:rsid w:val="00294D4E"/>
    <w:rsid w:val="002B6DF0"/>
    <w:rsid w:val="00386335"/>
    <w:rsid w:val="00400D7C"/>
    <w:rsid w:val="004F3059"/>
    <w:rsid w:val="00696441"/>
    <w:rsid w:val="006B6965"/>
    <w:rsid w:val="006C6A11"/>
    <w:rsid w:val="00766BB8"/>
    <w:rsid w:val="007F6A9D"/>
    <w:rsid w:val="008250A9"/>
    <w:rsid w:val="00882152"/>
    <w:rsid w:val="008A4B76"/>
    <w:rsid w:val="00902E5A"/>
    <w:rsid w:val="00AF6E6D"/>
    <w:rsid w:val="00B64743"/>
    <w:rsid w:val="00B7771B"/>
    <w:rsid w:val="00BE043C"/>
    <w:rsid w:val="00C26359"/>
    <w:rsid w:val="00CA5621"/>
    <w:rsid w:val="00D449F5"/>
    <w:rsid w:val="00D6362D"/>
    <w:rsid w:val="00D75D6C"/>
    <w:rsid w:val="00E34363"/>
    <w:rsid w:val="00EE28E5"/>
    <w:rsid w:val="00FA2D98"/>
    <w:rsid w:val="00FD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4764F60"/>
  <w15:chartTrackingRefBased/>
  <w15:docId w15:val="{5A1BC22D-FC99-41D1-9867-B31F15C0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743"/>
  </w:style>
  <w:style w:type="paragraph" w:styleId="Footer">
    <w:name w:val="footer"/>
    <w:basedOn w:val="Normal"/>
    <w:link w:val="FooterChar"/>
    <w:uiPriority w:val="99"/>
    <w:unhideWhenUsed/>
    <w:rsid w:val="00B64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80477">
      <w:bodyDiv w:val="1"/>
      <w:marLeft w:val="150"/>
      <w:marRight w:val="150"/>
      <w:marTop w:val="0"/>
      <w:marBottom w:val="0"/>
      <w:divBdr>
        <w:top w:val="none" w:sz="0" w:space="0" w:color="auto"/>
        <w:left w:val="none" w:sz="0" w:space="0" w:color="auto"/>
        <w:bottom w:val="none" w:sz="0" w:space="0" w:color="auto"/>
        <w:right w:val="none" w:sz="0" w:space="0" w:color="auto"/>
      </w:divBdr>
      <w:divsChild>
        <w:div w:id="1356810607">
          <w:marLeft w:val="0"/>
          <w:marRight w:val="0"/>
          <w:marTop w:val="0"/>
          <w:marBottom w:val="0"/>
          <w:divBdr>
            <w:top w:val="none" w:sz="0" w:space="0" w:color="auto"/>
            <w:left w:val="none" w:sz="0" w:space="0" w:color="auto"/>
            <w:bottom w:val="none" w:sz="0" w:space="0" w:color="auto"/>
            <w:right w:val="none" w:sz="0" w:space="0" w:color="auto"/>
          </w:divBdr>
        </w:div>
        <w:div w:id="142314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c.gov/Archives/edgar/data/832489/000143774918022697/ex_132189.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Womble Bond Dickinson (US) LLP</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Clark</dc:creator>
  <cp:keywords/>
  <dc:description/>
  <cp:lastModifiedBy>Susan Reuland</cp:lastModifiedBy>
  <cp:revision>6</cp:revision>
  <cp:lastPrinted>2020-04-21T12:51:00Z</cp:lastPrinted>
  <dcterms:created xsi:type="dcterms:W3CDTF">2020-04-17T20:16:00Z</dcterms:created>
  <dcterms:modified xsi:type="dcterms:W3CDTF">2020-04-21T13:12:00Z</dcterms:modified>
</cp:coreProperties>
</file>